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1EFEA"/>
  <w:body>
    <w:p w14:paraId="2F510E42" w14:textId="77777777" w:rsidR="006C670E" w:rsidRDefault="006C670E" w:rsidP="006C670E">
      <w:pPr>
        <w:widowControl/>
        <w:tabs>
          <w:tab w:val="clear" w:pos="170"/>
        </w:tabs>
        <w:suppressAutoHyphens w:val="0"/>
        <w:autoSpaceDE/>
        <w:autoSpaceDN/>
        <w:adjustRightInd/>
        <w:spacing w:after="0" w:line="240" w:lineRule="auto"/>
        <w:textAlignment w:val="auto"/>
      </w:pPr>
    </w:p>
    <w:p w14:paraId="539CBA39" w14:textId="77777777" w:rsidR="006C670E" w:rsidRDefault="006C670E" w:rsidP="006C670E">
      <w:pPr>
        <w:widowControl/>
        <w:tabs>
          <w:tab w:val="clear" w:pos="170"/>
        </w:tabs>
        <w:suppressAutoHyphens w:val="0"/>
        <w:autoSpaceDE/>
        <w:autoSpaceDN/>
        <w:adjustRightInd/>
        <w:spacing w:after="0" w:line="240" w:lineRule="auto"/>
        <w:textAlignment w:val="auto"/>
      </w:pPr>
    </w:p>
    <w:p w14:paraId="3EA0F8C2" w14:textId="77777777" w:rsidR="006C670E" w:rsidRDefault="006C670E" w:rsidP="006C670E">
      <w:pPr>
        <w:widowControl/>
        <w:tabs>
          <w:tab w:val="clear" w:pos="170"/>
        </w:tabs>
        <w:suppressAutoHyphens w:val="0"/>
        <w:autoSpaceDE/>
        <w:autoSpaceDN/>
        <w:adjustRightInd/>
        <w:spacing w:after="0" w:line="240" w:lineRule="auto"/>
        <w:textAlignment w:val="auto"/>
      </w:pPr>
    </w:p>
    <w:p w14:paraId="4073F6C1" w14:textId="77777777" w:rsidR="006C670E" w:rsidRDefault="006C670E" w:rsidP="006C670E">
      <w:pPr>
        <w:widowControl/>
        <w:tabs>
          <w:tab w:val="clear" w:pos="170"/>
        </w:tabs>
        <w:suppressAutoHyphens w:val="0"/>
        <w:autoSpaceDE/>
        <w:autoSpaceDN/>
        <w:adjustRightInd/>
        <w:spacing w:after="0" w:line="240" w:lineRule="auto"/>
        <w:textAlignment w:val="auto"/>
      </w:pPr>
    </w:p>
    <w:p w14:paraId="3BCE2082" w14:textId="77777777" w:rsidR="006C670E" w:rsidRDefault="006C670E" w:rsidP="006C670E">
      <w:pPr>
        <w:widowControl/>
        <w:tabs>
          <w:tab w:val="clear" w:pos="170"/>
        </w:tabs>
        <w:suppressAutoHyphens w:val="0"/>
        <w:autoSpaceDE/>
        <w:autoSpaceDN/>
        <w:adjustRightInd/>
        <w:spacing w:after="0" w:line="240" w:lineRule="auto"/>
        <w:textAlignment w:val="auto"/>
      </w:pPr>
    </w:p>
    <w:p w14:paraId="6DC1DF42" w14:textId="77777777" w:rsidR="006C670E" w:rsidRDefault="006C670E" w:rsidP="006C670E">
      <w:pPr>
        <w:widowControl/>
        <w:tabs>
          <w:tab w:val="clear" w:pos="170"/>
        </w:tabs>
        <w:suppressAutoHyphens w:val="0"/>
        <w:autoSpaceDE/>
        <w:autoSpaceDN/>
        <w:adjustRightInd/>
        <w:spacing w:after="0" w:line="240" w:lineRule="auto"/>
        <w:textAlignment w:val="auto"/>
      </w:pPr>
    </w:p>
    <w:p w14:paraId="6D58D216" w14:textId="5A87E299" w:rsidR="004C0E9D" w:rsidRDefault="004C0E9D" w:rsidP="004C0E9D"/>
    <w:p w14:paraId="2A0CDE93" w14:textId="250E078C" w:rsidR="003767C0" w:rsidRDefault="003767C0" w:rsidP="004C0E9D"/>
    <w:p w14:paraId="264445ED" w14:textId="243B5430" w:rsidR="00392B2A" w:rsidRDefault="00392B2A" w:rsidP="004C0E9D"/>
    <w:p w14:paraId="13198D08" w14:textId="4B85DBDB" w:rsidR="00392B2A" w:rsidRDefault="002471C7" w:rsidP="00275085">
      <w:pPr>
        <w:spacing w:after="0" w:line="240" w:lineRule="auto"/>
      </w:pPr>
      <w:r>
        <w:t>ACT Budget</w:t>
      </w:r>
    </w:p>
    <w:p w14:paraId="69503394" w14:textId="5E88B611" w:rsidR="002471C7" w:rsidRDefault="002471C7" w:rsidP="00275085">
      <w:pPr>
        <w:spacing w:after="0" w:line="240" w:lineRule="auto"/>
      </w:pPr>
      <w:r w:rsidRPr="002471C7">
        <w:t xml:space="preserve">2023-24 </w:t>
      </w:r>
      <w:r w:rsidR="0008681B">
        <w:t xml:space="preserve">ACT </w:t>
      </w:r>
      <w:r w:rsidRPr="002471C7">
        <w:t>Budget Consultation</w:t>
      </w:r>
      <w:r>
        <w:t xml:space="preserve"> </w:t>
      </w:r>
      <w:r w:rsidR="00904746">
        <w:t xml:space="preserve">Team </w:t>
      </w:r>
    </w:p>
    <w:p w14:paraId="63890E87" w14:textId="79A0F33B" w:rsidR="00904746" w:rsidRDefault="00904746" w:rsidP="00275085">
      <w:pPr>
        <w:spacing w:after="0" w:line="240" w:lineRule="auto"/>
      </w:pPr>
      <w:r w:rsidRPr="00904746">
        <w:t>Chief Minister, Treasury and Economic Development Directorate</w:t>
      </w:r>
    </w:p>
    <w:p w14:paraId="6DFC0C11" w14:textId="77777777" w:rsidR="00275085" w:rsidRDefault="00275085" w:rsidP="004C0E9D">
      <w:pPr>
        <w:rPr>
          <w:b/>
          <w:bCs/>
          <w:sz w:val="24"/>
        </w:rPr>
      </w:pPr>
    </w:p>
    <w:p w14:paraId="22227CEF" w14:textId="55DA2ABA" w:rsidR="00092A81" w:rsidRPr="00275085" w:rsidRDefault="00275085" w:rsidP="004C0E9D">
      <w:pPr>
        <w:rPr>
          <w:b/>
          <w:bCs/>
          <w:sz w:val="24"/>
        </w:rPr>
      </w:pPr>
      <w:r w:rsidRPr="00275085">
        <w:rPr>
          <w:b/>
          <w:bCs/>
          <w:sz w:val="24"/>
        </w:rPr>
        <w:t xml:space="preserve">Advocacy for Inclusion </w:t>
      </w:r>
      <w:r w:rsidR="00193720">
        <w:rPr>
          <w:b/>
          <w:bCs/>
          <w:sz w:val="24"/>
        </w:rPr>
        <w:t>–</w:t>
      </w:r>
      <w:r w:rsidRPr="00275085">
        <w:rPr>
          <w:b/>
          <w:bCs/>
          <w:sz w:val="24"/>
        </w:rPr>
        <w:t xml:space="preserve"> </w:t>
      </w:r>
      <w:r w:rsidR="00193720">
        <w:rPr>
          <w:b/>
          <w:bCs/>
          <w:sz w:val="24"/>
        </w:rPr>
        <w:t>Submission to</w:t>
      </w:r>
      <w:r w:rsidR="00391D39" w:rsidRPr="00275085">
        <w:rPr>
          <w:b/>
          <w:bCs/>
          <w:sz w:val="24"/>
        </w:rPr>
        <w:t xml:space="preserve"> the 2023 – 24 ACT Budget Consultation Process </w:t>
      </w:r>
    </w:p>
    <w:p w14:paraId="40C3762F" w14:textId="77777777" w:rsidR="002F53B0" w:rsidRDefault="006C3C0D" w:rsidP="0049519C">
      <w:r>
        <w:t>Thank you for the opportunity to highlight our priorities for the 2023/24 ACT Budget process</w:t>
      </w:r>
      <w:r w:rsidR="00193720">
        <w:t>.</w:t>
      </w:r>
    </w:p>
    <w:p w14:paraId="145099C8" w14:textId="77777777" w:rsidR="002F53B0" w:rsidRDefault="002F53B0" w:rsidP="0049519C"/>
    <w:p w14:paraId="13A619E4" w14:textId="2599B20E" w:rsidR="0049519C" w:rsidRPr="002F53B0" w:rsidRDefault="0049519C" w:rsidP="0049519C">
      <w:r w:rsidRPr="0049519C">
        <w:rPr>
          <w:rFonts w:ascii="DIN-Bold" w:eastAsia="Arial" w:hAnsi="DIN-Bold" w:cs="Arial"/>
          <w:b/>
          <w:bCs/>
          <w:color w:val="034797"/>
          <w:sz w:val="32"/>
          <w:szCs w:val="32"/>
        </w:rPr>
        <w:t xml:space="preserve">About us </w:t>
      </w:r>
    </w:p>
    <w:p w14:paraId="663BF9D2" w14:textId="77777777" w:rsidR="0049519C" w:rsidRPr="0049519C" w:rsidRDefault="0049519C" w:rsidP="0049519C">
      <w:pPr>
        <w:pStyle w:val="NoSpacing"/>
        <w:rPr>
          <w:rFonts w:ascii="D-DIN" w:hAnsi="D-DIN" w:cs="Arial"/>
          <w:szCs w:val="22"/>
        </w:rPr>
      </w:pPr>
      <w:r w:rsidRPr="0049519C">
        <w:rPr>
          <w:rFonts w:ascii="D-DIN" w:hAnsi="D-DIN" w:cs="Arial"/>
          <w:szCs w:val="22"/>
        </w:rPr>
        <w:t>Advocacy for Inclusion incorporating People with Disabilities ACT</w:t>
      </w:r>
      <w:r w:rsidRPr="0049519C">
        <w:rPr>
          <w:rStyle w:val="FootnoteReference"/>
          <w:rFonts w:ascii="D-DIN" w:hAnsi="D-DIN" w:cs="Arial"/>
          <w:color w:val="5B9BD5" w:themeColor="accent1"/>
          <w:szCs w:val="22"/>
        </w:rPr>
        <w:footnoteReference w:id="1"/>
      </w:r>
      <w:r w:rsidRPr="0049519C">
        <w:rPr>
          <w:rFonts w:ascii="D-DIN" w:hAnsi="D-DIN" w:cs="Arial"/>
          <w:szCs w:val="22"/>
        </w:rPr>
        <w:t xml:space="preserve"> is an independent organisation delivering reputable national systemic advocacy informed by our experience in individual advocacy and community and government consultation.  We provide dedicated individual and self-advocacy services, training, </w:t>
      </w:r>
      <w:proofErr w:type="gramStart"/>
      <w:r w:rsidRPr="0049519C">
        <w:rPr>
          <w:rFonts w:ascii="D-DIN" w:hAnsi="D-DIN" w:cs="Arial"/>
          <w:szCs w:val="22"/>
        </w:rPr>
        <w:t>information</w:t>
      </w:r>
      <w:proofErr w:type="gramEnd"/>
      <w:r w:rsidRPr="0049519C">
        <w:rPr>
          <w:rFonts w:ascii="D-DIN" w:hAnsi="D-DIN" w:cs="Arial"/>
          <w:szCs w:val="22"/>
        </w:rPr>
        <w:t xml:space="preserve"> and resources in the ACT.  </w:t>
      </w:r>
    </w:p>
    <w:p w14:paraId="25EBDDC2" w14:textId="77777777" w:rsidR="0049519C" w:rsidRPr="0049519C" w:rsidRDefault="0049519C" w:rsidP="0049519C">
      <w:pPr>
        <w:pStyle w:val="NoSpacing"/>
        <w:rPr>
          <w:rFonts w:ascii="D-DIN" w:hAnsi="D-DIN" w:cs="Arial"/>
          <w:szCs w:val="22"/>
        </w:rPr>
      </w:pPr>
    </w:p>
    <w:p w14:paraId="64A7279A" w14:textId="77777777" w:rsidR="0049519C" w:rsidRPr="0049519C" w:rsidRDefault="0049519C" w:rsidP="0049519C">
      <w:pPr>
        <w:pStyle w:val="NoSpacing"/>
        <w:rPr>
          <w:rFonts w:ascii="D-DIN" w:hAnsi="D-DIN" w:cs="Arial"/>
          <w:szCs w:val="22"/>
        </w:rPr>
      </w:pPr>
      <w:r w:rsidRPr="0049519C">
        <w:rPr>
          <w:rFonts w:ascii="D-DIN" w:hAnsi="D-DIN" w:cs="Arial"/>
          <w:szCs w:val="22"/>
        </w:rPr>
        <w:t xml:space="preserve">As a Disabled People’s Organisation, </w:t>
      </w:r>
      <w:proofErr w:type="gramStart"/>
      <w:r w:rsidRPr="0049519C">
        <w:rPr>
          <w:rFonts w:ascii="D-DIN" w:hAnsi="D-DIN" w:cs="Arial"/>
          <w:szCs w:val="22"/>
        </w:rPr>
        <w:t>the majority of</w:t>
      </w:r>
      <w:proofErr w:type="gramEnd"/>
      <w:r w:rsidRPr="0049519C">
        <w:rPr>
          <w:rFonts w:ascii="D-DIN" w:hAnsi="D-DIN" w:cs="Arial"/>
          <w:szCs w:val="22"/>
        </w:rPr>
        <w:t xml:space="preserve"> our organisation, including our Board of Management, staff and members, are people with disabilities.  Advocacy for Inclusion speaks with the authority of lived experience. It is strongly committed to advancing opportunities for the insights, </w:t>
      </w:r>
      <w:proofErr w:type="gramStart"/>
      <w:r w:rsidRPr="0049519C">
        <w:rPr>
          <w:rFonts w:ascii="D-DIN" w:hAnsi="D-DIN" w:cs="Arial"/>
          <w:szCs w:val="22"/>
        </w:rPr>
        <w:t>experiences</w:t>
      </w:r>
      <w:proofErr w:type="gramEnd"/>
      <w:r w:rsidRPr="0049519C">
        <w:rPr>
          <w:rFonts w:ascii="D-DIN" w:hAnsi="D-DIN" w:cs="Arial"/>
          <w:szCs w:val="22"/>
        </w:rPr>
        <w:t xml:space="preserve"> and opinions of people with disabilities to be heard and acknowledged.</w:t>
      </w:r>
    </w:p>
    <w:p w14:paraId="7BA72DC3" w14:textId="77777777" w:rsidR="0049519C" w:rsidRPr="0049519C" w:rsidRDefault="0049519C" w:rsidP="0049519C">
      <w:pPr>
        <w:pStyle w:val="NormalWeb"/>
        <w:shd w:val="clear" w:color="auto" w:fill="FFFFFF"/>
        <w:spacing w:line="240" w:lineRule="auto"/>
        <w:rPr>
          <w:rFonts w:ascii="D-DIN" w:hAnsi="D-DIN" w:cs="Arial"/>
          <w:sz w:val="22"/>
          <w:szCs w:val="22"/>
        </w:rPr>
      </w:pPr>
    </w:p>
    <w:p w14:paraId="32871693" w14:textId="48216F1F" w:rsidR="00BE0CE9" w:rsidRPr="0049519C" w:rsidRDefault="0049519C" w:rsidP="0049519C">
      <w:pPr>
        <w:pStyle w:val="NormalWeb"/>
        <w:shd w:val="clear" w:color="auto" w:fill="FFFFFF"/>
        <w:spacing w:line="240" w:lineRule="auto"/>
        <w:rPr>
          <w:rFonts w:ascii="D-DIN" w:hAnsi="D-DIN" w:cs="Arial"/>
          <w:sz w:val="22"/>
          <w:szCs w:val="22"/>
        </w:rPr>
      </w:pPr>
      <w:r w:rsidRPr="0049519C">
        <w:rPr>
          <w:rFonts w:ascii="D-DIN" w:hAnsi="D-DIN" w:cs="Arial"/>
          <w:sz w:val="22"/>
          <w:szCs w:val="22"/>
        </w:rPr>
        <w:t>Advocacy for Inclusion operates under a human rights framework.  We uphold the principles of the United Nations Convention on the Rights of Persons with Disabilities and strive to promote and advance the human rights and inclusion of people with disabilities in the community.  Advocacy for Inclusion is a declared public authority under the Human Rights Act 2004.</w:t>
      </w:r>
    </w:p>
    <w:p w14:paraId="6B405C8C" w14:textId="77777777" w:rsidR="002F53B0" w:rsidRDefault="002F53B0" w:rsidP="006250B9">
      <w:pPr>
        <w:pStyle w:val="Heading2"/>
      </w:pPr>
    </w:p>
    <w:p w14:paraId="1DF73FDE" w14:textId="73284733" w:rsidR="000129FA" w:rsidRPr="000129FA" w:rsidRDefault="000129FA" w:rsidP="006250B9">
      <w:pPr>
        <w:pStyle w:val="Heading2"/>
      </w:pPr>
      <w:r w:rsidRPr="0049519C">
        <w:t>Introduction</w:t>
      </w:r>
    </w:p>
    <w:p w14:paraId="3D92FBC0" w14:textId="77777777" w:rsidR="00474A30" w:rsidRDefault="009A197D" w:rsidP="004C0E9D">
      <w:r>
        <w:t xml:space="preserve">The coming Budget comes at an important time </w:t>
      </w:r>
      <w:r w:rsidR="007B1BE3">
        <w:t xml:space="preserve">marked by high expectations for the delivery of </w:t>
      </w:r>
      <w:r w:rsidR="0024367A">
        <w:t>several</w:t>
      </w:r>
      <w:r w:rsidR="007B1BE3">
        <w:t xml:space="preserve"> ACT Government strategies for people with disabilities in the Territory in a challenging context</w:t>
      </w:r>
      <w:r w:rsidR="00DC4577">
        <w:t xml:space="preserve">. </w:t>
      </w:r>
    </w:p>
    <w:p w14:paraId="47392C89" w14:textId="0B816864" w:rsidR="00474A30" w:rsidRDefault="00DC4577" w:rsidP="004C0E9D">
      <w:r>
        <w:t>This</w:t>
      </w:r>
      <w:r w:rsidR="00846BE6">
        <w:t xml:space="preserve"> </w:t>
      </w:r>
      <w:r w:rsidR="00F11C7E">
        <w:t xml:space="preserve">context </w:t>
      </w:r>
      <w:r w:rsidR="00846BE6">
        <w:t xml:space="preserve">includes </w:t>
      </w:r>
      <w:r w:rsidR="00011F4E">
        <w:t xml:space="preserve">identified needs for improvements to </w:t>
      </w:r>
      <w:r w:rsidR="00054E55">
        <w:t xml:space="preserve">health, justice and education, the </w:t>
      </w:r>
      <w:r w:rsidR="00596421">
        <w:t xml:space="preserve">ACT’s </w:t>
      </w:r>
      <w:r w:rsidR="00054E55">
        <w:t>housing</w:t>
      </w:r>
      <w:r w:rsidR="00011F4E">
        <w:t xml:space="preserve"> </w:t>
      </w:r>
      <w:r w:rsidR="00054E55">
        <w:t xml:space="preserve">crisis </w:t>
      </w:r>
      <w:r w:rsidR="00011F4E">
        <w:t xml:space="preserve">and </w:t>
      </w:r>
      <w:r w:rsidR="00596421">
        <w:t xml:space="preserve">high </w:t>
      </w:r>
      <w:r w:rsidR="00846BE6">
        <w:t xml:space="preserve">cost of living pressures, </w:t>
      </w:r>
      <w:r w:rsidR="00596421">
        <w:t xml:space="preserve">the realities of </w:t>
      </w:r>
      <w:r w:rsidR="00306BC1">
        <w:t>a city undergoing rapid change in its infrastructure planning and transport</w:t>
      </w:r>
      <w:r w:rsidR="008670A6">
        <w:t xml:space="preserve">, </w:t>
      </w:r>
      <w:r w:rsidR="00596421">
        <w:t xml:space="preserve">the experience of </w:t>
      </w:r>
      <w:r w:rsidR="00AF1DF4">
        <w:t>services under strain</w:t>
      </w:r>
      <w:r w:rsidR="00F0054F">
        <w:t xml:space="preserve">, </w:t>
      </w:r>
      <w:r w:rsidR="00A842E0">
        <w:t>the ongoing consequences of COVID19</w:t>
      </w:r>
      <w:r w:rsidR="00AF1DF4">
        <w:t xml:space="preserve"> as well </w:t>
      </w:r>
      <w:r w:rsidR="00F11C7E">
        <w:t xml:space="preserve">as </w:t>
      </w:r>
      <w:r w:rsidR="003A174A">
        <w:t>consequential</w:t>
      </w:r>
      <w:r w:rsidR="00AF1DF4">
        <w:t xml:space="preserve"> </w:t>
      </w:r>
      <w:r w:rsidR="00C57211">
        <w:t>legislative change.</w:t>
      </w:r>
      <w:r w:rsidR="00AF1DF4">
        <w:t xml:space="preserve">  </w:t>
      </w:r>
      <w:r w:rsidR="00B41D7E">
        <w:t xml:space="preserve"> </w:t>
      </w:r>
    </w:p>
    <w:p w14:paraId="0BFF032D" w14:textId="77777777" w:rsidR="00947386" w:rsidRDefault="00947386" w:rsidP="004C0E9D"/>
    <w:p w14:paraId="1A2F194C" w14:textId="22CF766D" w:rsidR="007A6429" w:rsidRDefault="00C57211" w:rsidP="004C0E9D">
      <w:r>
        <w:t>I</w:t>
      </w:r>
      <w:r w:rsidR="000129FA" w:rsidRPr="000129FA">
        <w:t xml:space="preserve">n </w:t>
      </w:r>
      <w:r w:rsidR="00771B63">
        <w:t>this</w:t>
      </w:r>
      <w:r w:rsidR="000129FA" w:rsidRPr="000129FA">
        <w:t xml:space="preserve"> submission we emphasi</w:t>
      </w:r>
      <w:r w:rsidR="009C3551">
        <w:t>s</w:t>
      </w:r>
      <w:r w:rsidR="000129FA" w:rsidRPr="000129FA">
        <w:t xml:space="preserve">e the need for investments to manage, deliver, </w:t>
      </w:r>
      <w:proofErr w:type="gramStart"/>
      <w:r w:rsidR="000129FA" w:rsidRPr="000129FA">
        <w:t>monitor</w:t>
      </w:r>
      <w:proofErr w:type="gramEnd"/>
      <w:r w:rsidR="000129FA" w:rsidRPr="000129FA">
        <w:t xml:space="preserve"> and evaluate ACT Government Strategies for people with disability including the ACT Disability Strategy and disability strategies in health, justice and education.  We also urge investments which address gaps in disability support and lift universal design and accessibility in housing, </w:t>
      </w:r>
      <w:proofErr w:type="gramStart"/>
      <w:r w:rsidR="000129FA" w:rsidRPr="000129FA">
        <w:t>transport</w:t>
      </w:r>
      <w:proofErr w:type="gramEnd"/>
      <w:r w:rsidR="000129FA" w:rsidRPr="000129FA">
        <w:t xml:space="preserve"> and the urban realm.  </w:t>
      </w:r>
    </w:p>
    <w:p w14:paraId="13B4BBC9" w14:textId="55A44670" w:rsidR="00B15526" w:rsidRDefault="000129FA" w:rsidP="004C0E9D">
      <w:r w:rsidRPr="000129FA">
        <w:t>We also call for packages to mitigate the continuing impacts of COVID and unintended consequences from legislation on Voluntary Assisted Dying.  Finally</w:t>
      </w:r>
      <w:r w:rsidR="00CB50E0">
        <w:t>,</w:t>
      </w:r>
      <w:r w:rsidRPr="000129FA">
        <w:t xml:space="preserve"> we seek funding to facilitate disability rights approaches to climate change and waste reduction as well as a transition of I-Day to community control in the ACT.   </w:t>
      </w:r>
    </w:p>
    <w:p w14:paraId="5B0751A2" w14:textId="77777777" w:rsidR="002F53B0" w:rsidRDefault="002F53B0" w:rsidP="006250B9">
      <w:pPr>
        <w:pStyle w:val="Heading2"/>
      </w:pPr>
    </w:p>
    <w:p w14:paraId="3F490866" w14:textId="1F2B4BCA" w:rsidR="00B15526" w:rsidRPr="003843C8" w:rsidRDefault="000129FA" w:rsidP="006250B9">
      <w:pPr>
        <w:pStyle w:val="Heading2"/>
      </w:pPr>
      <w:r w:rsidRPr="003843C8">
        <w:t>Shared priorities</w:t>
      </w:r>
    </w:p>
    <w:p w14:paraId="2C5B89F7" w14:textId="77777777" w:rsidR="00A90DBC" w:rsidRDefault="00ED437F" w:rsidP="00F86004">
      <w:r>
        <w:t>The ACT disability rights community, represented by Disabled Peoples Organisations and Disability Representative Organisations, comes to this Budget with a set of broadly shared expectations for decision and delivery.</w:t>
      </w:r>
      <w:r w:rsidR="00F86004">
        <w:t xml:space="preserve">  </w:t>
      </w:r>
    </w:p>
    <w:p w14:paraId="57A168E5" w14:textId="62F15229" w:rsidR="00F86004" w:rsidRDefault="00F86004" w:rsidP="00F86004">
      <w:r>
        <w:t xml:space="preserve">On </w:t>
      </w:r>
      <w:r w:rsidR="00A90DBC">
        <w:t xml:space="preserve">17 </w:t>
      </w:r>
      <w:r>
        <w:t xml:space="preserve">February </w:t>
      </w:r>
      <w:r w:rsidR="00A90DBC">
        <w:t>2</w:t>
      </w:r>
      <w:r>
        <w:t xml:space="preserve">023 AFI convened a meeting of </w:t>
      </w:r>
      <w:r w:rsidR="00CC5D1E">
        <w:t>o</w:t>
      </w:r>
      <w:r>
        <w:t xml:space="preserve">rganisations to discuss and confirm priorities and expectations for the ACT Budget. </w:t>
      </w:r>
      <w:r w:rsidR="00CC5D1E">
        <w:t>We</w:t>
      </w:r>
      <w:r>
        <w:t xml:space="preserve"> affirmed the significance of strategies to lead disability policy in the ACT and ensuring they are supported by appropriate investments. The organisations highlighted the need for significant and ongoing investments to facilitate their delivery, implementation, monitoring, and evaluation. </w:t>
      </w:r>
      <w:r w:rsidR="00CC5D1E">
        <w:t>We</w:t>
      </w:r>
      <w:r>
        <w:t xml:space="preserve"> also noted the necessity for action and attention to the needs of people with disability in an expanding city. The groups emphasi</w:t>
      </w:r>
      <w:r w:rsidR="002061F3">
        <w:t>s</w:t>
      </w:r>
      <w:r>
        <w:t xml:space="preserve">ed the importance of investment in services, access, and inclusion initiatives to improve the well-being of people with disability, and they are outlining their shared priorities in their submissions to the current ACT Budget Community Consultation Process. </w:t>
      </w:r>
    </w:p>
    <w:p w14:paraId="6471B815" w14:textId="73B5E40E" w:rsidR="000129FA" w:rsidRDefault="003843C8" w:rsidP="00F86004">
      <w:r>
        <w:t>You can r</w:t>
      </w:r>
      <w:r w:rsidR="00F86004">
        <w:t xml:space="preserve">ead the statement </w:t>
      </w:r>
      <w:hyperlink r:id="rId10" w:history="1">
        <w:r w:rsidR="00F86004" w:rsidRPr="003843C8">
          <w:rPr>
            <w:rStyle w:val="Hyperlink"/>
          </w:rPr>
          <w:t>here</w:t>
        </w:r>
      </w:hyperlink>
      <w:r>
        <w:t xml:space="preserve"> and it also forms </w:t>
      </w:r>
      <w:r w:rsidRPr="00CC5D1E">
        <w:rPr>
          <w:u w:val="single"/>
        </w:rPr>
        <w:t>Attachment A</w:t>
      </w:r>
      <w:r>
        <w:t xml:space="preserve"> to this </w:t>
      </w:r>
      <w:r w:rsidR="007F5C30">
        <w:t>submission</w:t>
      </w:r>
      <w:r>
        <w:t xml:space="preserve">. </w:t>
      </w:r>
    </w:p>
    <w:p w14:paraId="4A7F1EFF" w14:textId="77777777" w:rsidR="002F53B0" w:rsidRDefault="002F53B0" w:rsidP="006250B9">
      <w:pPr>
        <w:pStyle w:val="Heading2"/>
      </w:pPr>
    </w:p>
    <w:p w14:paraId="6ECF2FE1" w14:textId="42D3981B" w:rsidR="000129FA" w:rsidRDefault="000129FA" w:rsidP="006250B9">
      <w:pPr>
        <w:pStyle w:val="Heading2"/>
      </w:pPr>
      <w:r w:rsidRPr="003843C8">
        <w:t xml:space="preserve">AFI priorities </w:t>
      </w:r>
    </w:p>
    <w:p w14:paraId="026AAAFA" w14:textId="77777777" w:rsidR="00403775" w:rsidRDefault="006773F1" w:rsidP="004C0E9D">
      <w:r>
        <w:t>Aligned with</w:t>
      </w:r>
      <w:r w:rsidR="009F5E8C" w:rsidRPr="0057104C">
        <w:t xml:space="preserve"> </w:t>
      </w:r>
      <w:r w:rsidR="007A6429">
        <w:t xml:space="preserve">and supporting </w:t>
      </w:r>
      <w:r w:rsidR="009F5E8C" w:rsidRPr="0057104C">
        <w:t>the Shared Priorities</w:t>
      </w:r>
      <w:r w:rsidR="007A6429">
        <w:t>,</w:t>
      </w:r>
      <w:r w:rsidR="009F5E8C" w:rsidRPr="0057104C">
        <w:t xml:space="preserve"> AFI offers the ACT Government and community a set of </w:t>
      </w:r>
      <w:r w:rsidR="00C32391">
        <w:t xml:space="preserve">detailed </w:t>
      </w:r>
      <w:r w:rsidR="009F5E8C" w:rsidRPr="0057104C">
        <w:t xml:space="preserve">recommended funding and investment packages and </w:t>
      </w:r>
      <w:r w:rsidR="008E1F8D" w:rsidRPr="0057104C">
        <w:t>initiatives</w:t>
      </w:r>
      <w:r w:rsidR="009F5E8C" w:rsidRPr="0057104C">
        <w:t xml:space="preserve"> which deliver the intent of Government Strategies for people with disability</w:t>
      </w:r>
      <w:r w:rsidR="0008614F" w:rsidRPr="0057104C">
        <w:t xml:space="preserve"> including the ACT Disability Strategy, the ACT Disability Health Strategy, the </w:t>
      </w:r>
      <w:r w:rsidR="008E1F8D" w:rsidRPr="0057104C">
        <w:t xml:space="preserve">Disability Justice </w:t>
      </w:r>
      <w:proofErr w:type="gramStart"/>
      <w:r w:rsidR="008E1F8D" w:rsidRPr="0057104C">
        <w:t>Strategy</w:t>
      </w:r>
      <w:proofErr w:type="gramEnd"/>
      <w:r w:rsidR="008E1F8D" w:rsidRPr="0057104C">
        <w:t xml:space="preserve"> and the ACT Inclusive Education Strategy. </w:t>
      </w:r>
      <w:r w:rsidR="00E5565C">
        <w:t xml:space="preserve"> </w:t>
      </w:r>
    </w:p>
    <w:p w14:paraId="4481D521" w14:textId="2730FEC9" w:rsidR="00503237" w:rsidRDefault="0004241B" w:rsidP="004C0E9D">
      <w:r>
        <w:t>This is an ambitious submission</w:t>
      </w:r>
      <w:r w:rsidR="00DA4EEE">
        <w:t xml:space="preserve"> and that</w:t>
      </w:r>
      <w:r>
        <w:t xml:space="preserve"> is </w:t>
      </w:r>
      <w:r w:rsidR="00DA4EEE">
        <w:t xml:space="preserve">warranted.  </w:t>
      </w:r>
      <w:r w:rsidR="00B54A55">
        <w:t xml:space="preserve">It is a comprehensive set of measures and initiatives which matches the ambition of the </w:t>
      </w:r>
      <w:r w:rsidR="002D47AC">
        <w:t xml:space="preserve">stated </w:t>
      </w:r>
      <w:r w:rsidR="00B54A55">
        <w:t xml:space="preserve">reform agenda and the magnitude of the </w:t>
      </w:r>
      <w:r w:rsidR="00183CCA">
        <w:t xml:space="preserve">disadvantage, barriers, </w:t>
      </w:r>
      <w:proofErr w:type="gramStart"/>
      <w:r w:rsidR="00183CCA">
        <w:t>issues</w:t>
      </w:r>
      <w:proofErr w:type="gramEnd"/>
      <w:r w:rsidR="00183CCA">
        <w:t xml:space="preserve"> and opportunities </w:t>
      </w:r>
      <w:r w:rsidR="005127F0">
        <w:t>which face us as we</w:t>
      </w:r>
      <w:r w:rsidR="002D47AC">
        <w:t xml:space="preserve"> improve the </w:t>
      </w:r>
      <w:r w:rsidR="00403775">
        <w:t xml:space="preserve">wellbeing and </w:t>
      </w:r>
      <w:r w:rsidR="002D47AC">
        <w:t>circumstances of</w:t>
      </w:r>
      <w:r w:rsidR="00183CCA">
        <w:t xml:space="preserve"> people with disability</w:t>
      </w:r>
      <w:r w:rsidR="000F1E1D">
        <w:t xml:space="preserve">. Their scope is </w:t>
      </w:r>
      <w:r w:rsidR="00403775">
        <w:t>in line with the ACT’s wellbeing indicators and our CRPD obligations</w:t>
      </w:r>
      <w:r w:rsidR="007E719C">
        <w:t xml:space="preserve"> as well as </w:t>
      </w:r>
      <w:r w:rsidR="00F369E0">
        <w:t xml:space="preserve">work needed to </w:t>
      </w:r>
      <w:r w:rsidR="007E719C">
        <w:t>deliver</w:t>
      </w:r>
      <w:r w:rsidR="00F369E0">
        <w:t xml:space="preserve"> </w:t>
      </w:r>
      <w:r w:rsidR="007E719C">
        <w:t xml:space="preserve">on the ACT’s Parliamentary and Governing Agreement </w:t>
      </w:r>
      <w:r w:rsidR="00F369E0">
        <w:t xml:space="preserve">in the remainder of the </w:t>
      </w:r>
      <w:r w:rsidR="007E719C">
        <w:t>Parliamentary term</w:t>
      </w:r>
      <w:r w:rsidR="00B54A55">
        <w:t xml:space="preserve">.  </w:t>
      </w:r>
    </w:p>
    <w:p w14:paraId="3D457A97" w14:textId="28AC1F2D" w:rsidR="009F5E8C" w:rsidRPr="0057104C" w:rsidRDefault="008E1F8D" w:rsidP="004C0E9D">
      <w:r w:rsidRPr="0057104C">
        <w:t xml:space="preserve">They position universal design within rapid city change to housing, infrastructure and transport and respond to </w:t>
      </w:r>
      <w:r w:rsidR="00991CB7" w:rsidRPr="0057104C">
        <w:t xml:space="preserve">pressures from COVID, legislative change and climate adaption.  </w:t>
      </w:r>
      <w:r w:rsidR="00132702" w:rsidRPr="0057104C">
        <w:t>We also emphasise the need for community control, oversight and monitoring as well as proper funding for the sector</w:t>
      </w:r>
      <w:r w:rsidR="00E179F6">
        <w:t xml:space="preserve"> and to address gaps in disability support</w:t>
      </w:r>
      <w:r w:rsidR="00132702" w:rsidRPr="0057104C">
        <w:t xml:space="preserve">. </w:t>
      </w:r>
    </w:p>
    <w:p w14:paraId="36E09550" w14:textId="77777777" w:rsidR="007F0665" w:rsidRDefault="00936AF2" w:rsidP="004C0E9D">
      <w:r w:rsidRPr="0057104C">
        <w:t xml:space="preserve">Delivery of a complex reform agenda for disability requires continued advocacy across and </w:t>
      </w:r>
      <w:r w:rsidRPr="00503237">
        <w:rPr>
          <w:i/>
          <w:iCs/>
        </w:rPr>
        <w:t>within</w:t>
      </w:r>
      <w:r w:rsidRPr="0057104C">
        <w:t xml:space="preserve"> Government including policy capacity.  </w:t>
      </w:r>
    </w:p>
    <w:p w14:paraId="40E31ECA" w14:textId="77777777" w:rsidR="00947386" w:rsidRDefault="00947386" w:rsidP="004C0E9D"/>
    <w:p w14:paraId="1EE27C8D" w14:textId="079E4D22" w:rsidR="007F0665" w:rsidRDefault="00936AF2" w:rsidP="004C0E9D">
      <w:r w:rsidRPr="0057104C">
        <w:lastRenderedPageBreak/>
        <w:t xml:space="preserve">AFI supports a strong, integrated ACT Office for Disability </w:t>
      </w:r>
      <w:r w:rsidR="008855D8" w:rsidRPr="0057104C">
        <w:t xml:space="preserve">to drive disability reform </w:t>
      </w:r>
      <w:r w:rsidR="007F0665">
        <w:t>across the ACT</w:t>
      </w:r>
      <w:r w:rsidR="008855D8" w:rsidRPr="0057104C">
        <w:t xml:space="preserve"> Government </w:t>
      </w:r>
      <w:proofErr w:type="gramStart"/>
      <w:r w:rsidR="008855D8" w:rsidRPr="0057104C">
        <w:t>and also</w:t>
      </w:r>
      <w:proofErr w:type="gramEnd"/>
      <w:r w:rsidR="008855D8" w:rsidRPr="0057104C">
        <w:t xml:space="preserve"> to keep the Commonwealth and the </w:t>
      </w:r>
      <w:r w:rsidR="00090382" w:rsidRPr="0057104C">
        <w:t xml:space="preserve">National Disability Insurance Agency accountable and focused on the needs of people with disability in the ACT.  </w:t>
      </w:r>
    </w:p>
    <w:p w14:paraId="488C155B" w14:textId="2DC94ED8" w:rsidR="00C616AA" w:rsidRDefault="001903CF" w:rsidP="004C0E9D">
      <w:pPr>
        <w:rPr>
          <w:b/>
          <w:bCs/>
        </w:rPr>
      </w:pPr>
      <w:r w:rsidRPr="0057104C">
        <w:t xml:space="preserve">Turning to our specific priorities we </w:t>
      </w:r>
      <w:r w:rsidR="00BA11A9" w:rsidRPr="0057104C">
        <w:t xml:space="preserve">invite consideration of the following initiatives and measures.  </w:t>
      </w:r>
      <w:r w:rsidR="00BA11A9" w:rsidRPr="004F2CF4">
        <w:rPr>
          <w:u w:val="single"/>
        </w:rPr>
        <w:t>Attachment B</w:t>
      </w:r>
      <w:r w:rsidR="00BA11A9" w:rsidRPr="0057104C">
        <w:t xml:space="preserve"> provides a </w:t>
      </w:r>
      <w:r w:rsidR="004F2CF4" w:rsidRPr="0057104C">
        <w:t>measure-by-measure</w:t>
      </w:r>
      <w:r w:rsidR="00BA11A9" w:rsidRPr="0057104C">
        <w:t xml:space="preserve"> table which contains specific fundable measures and a more detailed rationale for </w:t>
      </w:r>
      <w:r w:rsidR="00F7662A">
        <w:t>each in turn</w:t>
      </w:r>
      <w:r w:rsidR="00BA11A9">
        <w:rPr>
          <w:b/>
          <w:bCs/>
        </w:rPr>
        <w:t>.</w:t>
      </w:r>
    </w:p>
    <w:p w14:paraId="5D14C01F" w14:textId="54D66A33" w:rsidR="00C616AA" w:rsidRPr="006773F1" w:rsidRDefault="00C616AA" w:rsidP="004C0E9D">
      <w:r w:rsidRPr="006773F1">
        <w:t xml:space="preserve">A summary is below: </w:t>
      </w:r>
    </w:p>
    <w:p w14:paraId="42251D8E" w14:textId="5EFB6D5B" w:rsidR="0057104C" w:rsidRPr="0057104C" w:rsidRDefault="0057104C" w:rsidP="006250B9">
      <w:pPr>
        <w:pStyle w:val="Heading3"/>
        <w:rPr>
          <w:rFonts w:eastAsia="Calibri"/>
          <w:lang w:val="en-US"/>
        </w:rPr>
      </w:pPr>
      <w:r w:rsidRPr="0057104C">
        <w:rPr>
          <w:rFonts w:eastAsia="Calibri"/>
          <w:lang w:val="en-US"/>
        </w:rPr>
        <w:t xml:space="preserve">ACT Disability Strategy </w:t>
      </w:r>
      <w:r w:rsidRPr="0057104C">
        <w:rPr>
          <w:rFonts w:eastAsia="Calibri"/>
          <w:lang w:val="en-US"/>
        </w:rPr>
        <w:tab/>
      </w:r>
    </w:p>
    <w:p w14:paraId="24EB9D8A" w14:textId="7EDA5945" w:rsidR="0057104C" w:rsidRDefault="00C616AA" w:rsidP="006B689D">
      <w:pPr>
        <w:pStyle w:val="ListParagraph"/>
        <w:widowControl/>
        <w:numPr>
          <w:ilvl w:val="0"/>
          <w:numId w:val="1"/>
        </w:numPr>
        <w:tabs>
          <w:tab w:val="clear" w:pos="170"/>
        </w:tabs>
        <w:suppressAutoHyphens w:val="0"/>
        <w:autoSpaceDE/>
        <w:autoSpaceDN/>
        <w:adjustRightInd/>
        <w:spacing w:after="160" w:line="259" w:lineRule="auto"/>
        <w:textAlignment w:val="auto"/>
        <w:rPr>
          <w:rFonts w:ascii="Calibri" w:eastAsia="Calibri" w:hAnsi="Calibri" w:cs="Times New Roman"/>
          <w:color w:val="auto"/>
          <w:spacing w:val="0"/>
          <w:szCs w:val="22"/>
          <w:lang w:val="en-US"/>
        </w:rPr>
      </w:pPr>
      <w:r w:rsidRPr="006B689D">
        <w:rPr>
          <w:rFonts w:ascii="Calibri" w:eastAsia="Calibri" w:hAnsi="Calibri" w:cs="Times New Roman"/>
          <w:color w:val="auto"/>
          <w:spacing w:val="0"/>
          <w:szCs w:val="22"/>
          <w:lang w:val="en-US"/>
        </w:rPr>
        <w:t xml:space="preserve">We </w:t>
      </w:r>
      <w:r w:rsidR="00C9282E" w:rsidRPr="006B689D">
        <w:rPr>
          <w:rFonts w:ascii="Calibri" w:eastAsia="Calibri" w:hAnsi="Calibri" w:cs="Times New Roman"/>
          <w:color w:val="auto"/>
          <w:spacing w:val="0"/>
          <w:szCs w:val="22"/>
          <w:lang w:val="en-US"/>
        </w:rPr>
        <w:t>recommend the Budget include</w:t>
      </w:r>
      <w:r w:rsidRPr="006B689D">
        <w:rPr>
          <w:rFonts w:ascii="Calibri" w:eastAsia="Calibri" w:hAnsi="Calibri" w:cs="Times New Roman"/>
          <w:color w:val="auto"/>
          <w:spacing w:val="0"/>
          <w:szCs w:val="22"/>
          <w:lang w:val="en-US"/>
        </w:rPr>
        <w:t xml:space="preserve"> a</w:t>
      </w:r>
      <w:r w:rsidR="0057104C" w:rsidRPr="006B689D">
        <w:rPr>
          <w:rFonts w:ascii="Calibri" w:eastAsia="Calibri" w:hAnsi="Calibri" w:cs="Times New Roman"/>
          <w:color w:val="auto"/>
          <w:spacing w:val="0"/>
          <w:szCs w:val="22"/>
          <w:lang w:val="en-US"/>
        </w:rPr>
        <w:t xml:space="preserve"> funding package to deliver, monitor and implement the ACT Disability Strategy – the ACT’s commitment to Australia’s Disability Strategy and to meet obligations under CRPD. </w:t>
      </w:r>
    </w:p>
    <w:p w14:paraId="1897DD39" w14:textId="4F8E2E6B" w:rsidR="00E333DF" w:rsidRPr="006B689D" w:rsidRDefault="00E333DF" w:rsidP="006B689D">
      <w:pPr>
        <w:pStyle w:val="ListParagraph"/>
        <w:widowControl/>
        <w:numPr>
          <w:ilvl w:val="0"/>
          <w:numId w:val="1"/>
        </w:numPr>
        <w:tabs>
          <w:tab w:val="clear" w:pos="170"/>
        </w:tabs>
        <w:suppressAutoHyphens w:val="0"/>
        <w:autoSpaceDE/>
        <w:autoSpaceDN/>
        <w:adjustRightInd/>
        <w:spacing w:after="160" w:line="259" w:lineRule="auto"/>
        <w:textAlignment w:val="auto"/>
        <w:rPr>
          <w:rFonts w:ascii="Calibri" w:eastAsia="Calibri" w:hAnsi="Calibri" w:cs="Times New Roman"/>
          <w:color w:val="auto"/>
          <w:spacing w:val="0"/>
          <w:szCs w:val="22"/>
          <w:lang w:val="en-US"/>
        </w:rPr>
      </w:pPr>
      <w:r>
        <w:rPr>
          <w:rFonts w:ascii="Calibri" w:eastAsia="Calibri" w:hAnsi="Calibri" w:cs="Times New Roman"/>
          <w:color w:val="auto"/>
          <w:spacing w:val="0"/>
          <w:szCs w:val="22"/>
          <w:lang w:val="en-US"/>
        </w:rPr>
        <w:t xml:space="preserve">Measures include funding </w:t>
      </w:r>
      <w:r w:rsidR="00D627E3">
        <w:rPr>
          <w:rFonts w:ascii="Calibri" w:eastAsia="Calibri" w:hAnsi="Calibri" w:cs="Times New Roman"/>
          <w:color w:val="auto"/>
          <w:spacing w:val="0"/>
          <w:szCs w:val="22"/>
          <w:lang w:val="en-US"/>
        </w:rPr>
        <w:t>for multi-tiered</w:t>
      </w:r>
      <w:r w:rsidR="0035709A">
        <w:rPr>
          <w:rFonts w:ascii="Calibri" w:eastAsia="Calibri" w:hAnsi="Calibri" w:cs="Times New Roman"/>
          <w:color w:val="auto"/>
          <w:spacing w:val="0"/>
          <w:szCs w:val="22"/>
          <w:lang w:val="en-US"/>
        </w:rPr>
        <w:t xml:space="preserve"> oversight </w:t>
      </w:r>
      <w:r w:rsidR="00D627E3">
        <w:rPr>
          <w:rFonts w:ascii="Calibri" w:eastAsia="Calibri" w:hAnsi="Calibri" w:cs="Times New Roman"/>
          <w:color w:val="auto"/>
          <w:spacing w:val="0"/>
          <w:szCs w:val="22"/>
          <w:lang w:val="en-US"/>
        </w:rPr>
        <w:t xml:space="preserve">work, to </w:t>
      </w:r>
      <w:r w:rsidR="0035709A">
        <w:rPr>
          <w:rFonts w:ascii="Calibri" w:eastAsia="Calibri" w:hAnsi="Calibri" w:cs="Times New Roman"/>
          <w:color w:val="auto"/>
          <w:spacing w:val="0"/>
          <w:szCs w:val="22"/>
          <w:lang w:val="en-US"/>
        </w:rPr>
        <w:t xml:space="preserve">monitor </w:t>
      </w:r>
      <w:r w:rsidR="00D627E3">
        <w:rPr>
          <w:rFonts w:ascii="Calibri" w:eastAsia="Calibri" w:hAnsi="Calibri" w:cs="Times New Roman"/>
          <w:color w:val="auto"/>
          <w:spacing w:val="0"/>
          <w:szCs w:val="22"/>
          <w:lang w:val="en-US"/>
        </w:rPr>
        <w:t xml:space="preserve">and deliver </w:t>
      </w:r>
      <w:r w:rsidR="0035709A">
        <w:rPr>
          <w:rFonts w:ascii="Calibri" w:eastAsia="Calibri" w:hAnsi="Calibri" w:cs="Times New Roman"/>
          <w:color w:val="auto"/>
          <w:spacing w:val="0"/>
          <w:szCs w:val="22"/>
          <w:lang w:val="en-US"/>
        </w:rPr>
        <w:t xml:space="preserve">the strategy and </w:t>
      </w:r>
      <w:r w:rsidR="00D627E3">
        <w:rPr>
          <w:rFonts w:ascii="Calibri" w:eastAsia="Calibri" w:hAnsi="Calibri" w:cs="Times New Roman"/>
          <w:color w:val="auto"/>
          <w:spacing w:val="0"/>
          <w:szCs w:val="22"/>
          <w:lang w:val="en-US"/>
        </w:rPr>
        <w:t xml:space="preserve">introduce </w:t>
      </w:r>
      <w:r w:rsidR="0035709A">
        <w:rPr>
          <w:rFonts w:ascii="Calibri" w:eastAsia="Calibri" w:hAnsi="Calibri" w:cs="Times New Roman"/>
          <w:color w:val="auto"/>
          <w:spacing w:val="0"/>
          <w:szCs w:val="22"/>
          <w:lang w:val="en-US"/>
        </w:rPr>
        <w:t xml:space="preserve">signature measures under Strategy </w:t>
      </w:r>
      <w:proofErr w:type="gramStart"/>
      <w:r w:rsidR="0035709A">
        <w:rPr>
          <w:rFonts w:ascii="Calibri" w:eastAsia="Calibri" w:hAnsi="Calibri" w:cs="Times New Roman"/>
          <w:color w:val="auto"/>
          <w:spacing w:val="0"/>
          <w:szCs w:val="22"/>
          <w:lang w:val="en-US"/>
        </w:rPr>
        <w:t>themes</w:t>
      </w:r>
      <w:proofErr w:type="gramEnd"/>
      <w:r w:rsidR="0035709A">
        <w:rPr>
          <w:rFonts w:ascii="Calibri" w:eastAsia="Calibri" w:hAnsi="Calibri" w:cs="Times New Roman"/>
          <w:color w:val="auto"/>
          <w:spacing w:val="0"/>
          <w:szCs w:val="22"/>
          <w:lang w:val="en-US"/>
        </w:rPr>
        <w:t xml:space="preserve"> </w:t>
      </w:r>
    </w:p>
    <w:p w14:paraId="6B847BD8" w14:textId="3497B8D6" w:rsidR="00BA11A9" w:rsidRPr="00E816B4" w:rsidRDefault="00C616AA" w:rsidP="006B689D">
      <w:pPr>
        <w:pStyle w:val="ListParagraph"/>
        <w:widowControl/>
        <w:numPr>
          <w:ilvl w:val="0"/>
          <w:numId w:val="1"/>
        </w:numPr>
        <w:tabs>
          <w:tab w:val="clear" w:pos="170"/>
        </w:tabs>
        <w:suppressAutoHyphens w:val="0"/>
        <w:autoSpaceDE/>
        <w:autoSpaceDN/>
        <w:adjustRightInd/>
        <w:spacing w:after="160" w:line="259" w:lineRule="auto"/>
        <w:textAlignment w:val="auto"/>
        <w:rPr>
          <w:rFonts w:eastAsia="Calibri" w:cs="Times New Roman"/>
          <w:color w:val="auto"/>
          <w:spacing w:val="0"/>
          <w:szCs w:val="22"/>
          <w:lang w:val="en-US"/>
        </w:rPr>
      </w:pPr>
      <w:bookmarkStart w:id="0" w:name="_Hlk129871319"/>
      <w:r w:rsidRPr="00E816B4">
        <w:rPr>
          <w:rFonts w:eastAsia="Calibri" w:cs="Times New Roman"/>
          <w:color w:val="auto"/>
          <w:spacing w:val="0"/>
          <w:szCs w:val="22"/>
          <w:lang w:val="en-US"/>
        </w:rPr>
        <w:t>This s</w:t>
      </w:r>
      <w:r w:rsidR="0057104C" w:rsidRPr="00E816B4">
        <w:rPr>
          <w:rFonts w:eastAsia="Calibri" w:cs="Times New Roman"/>
          <w:color w:val="auto"/>
          <w:spacing w:val="0"/>
          <w:szCs w:val="22"/>
          <w:lang w:val="en-US"/>
        </w:rPr>
        <w:t xml:space="preserve">upports delivery of outcomes under Wellbeing Indicator </w:t>
      </w:r>
      <w:hyperlink r:id="rId11" w:history="1">
        <w:r w:rsidR="006A12C7" w:rsidRPr="00E816B4">
          <w:rPr>
            <w:rStyle w:val="Hyperlink"/>
            <w:szCs w:val="22"/>
            <w:lang w:val="en-US"/>
          </w:rPr>
          <w:t>Human rights</w:t>
        </w:r>
      </w:hyperlink>
      <w:r w:rsidR="006A12C7" w:rsidRPr="00E816B4">
        <w:rPr>
          <w:szCs w:val="22"/>
          <w:lang w:val="en-US"/>
        </w:rPr>
        <w:t xml:space="preserve">, </w:t>
      </w:r>
      <w:hyperlink r:id="rId12" w:history="1">
        <w:r w:rsidR="006A12C7" w:rsidRPr="00E816B4">
          <w:rPr>
            <w:rStyle w:val="Hyperlink"/>
            <w:szCs w:val="22"/>
            <w:lang w:val="en-US"/>
          </w:rPr>
          <w:t>Employment</w:t>
        </w:r>
      </w:hyperlink>
      <w:r w:rsidR="006A12C7" w:rsidRPr="00E816B4">
        <w:rPr>
          <w:szCs w:val="22"/>
          <w:lang w:val="en-US"/>
        </w:rPr>
        <w:t xml:space="preserve">, </w:t>
      </w:r>
      <w:hyperlink r:id="rId13" w:history="1">
        <w:r w:rsidR="006A12C7" w:rsidRPr="00E816B4">
          <w:rPr>
            <w:rStyle w:val="Hyperlink"/>
            <w:szCs w:val="22"/>
            <w:lang w:val="en-US"/>
          </w:rPr>
          <w:t>Living standards</w:t>
        </w:r>
      </w:hyperlink>
      <w:r w:rsidR="006A12C7" w:rsidRPr="00E816B4">
        <w:rPr>
          <w:szCs w:val="22"/>
          <w:lang w:val="en-US"/>
        </w:rPr>
        <w:t xml:space="preserve">, and </w:t>
      </w:r>
      <w:hyperlink r:id="rId14" w:history="1">
        <w:r w:rsidR="006A12C7" w:rsidRPr="00E816B4">
          <w:rPr>
            <w:rStyle w:val="Hyperlink"/>
            <w:szCs w:val="22"/>
            <w:lang w:val="en-US"/>
          </w:rPr>
          <w:t>Sense of belonging and inclusion</w:t>
        </w:r>
      </w:hyperlink>
      <w:r w:rsidRPr="00E816B4">
        <w:rPr>
          <w:rFonts w:eastAsia="Calibri" w:cs="Times New Roman"/>
          <w:color w:val="auto"/>
          <w:spacing w:val="0"/>
          <w:szCs w:val="22"/>
          <w:lang w:val="en-US"/>
        </w:rPr>
        <w:t xml:space="preserve"> and e</w:t>
      </w:r>
      <w:r w:rsidR="0057104C" w:rsidRPr="00E816B4">
        <w:rPr>
          <w:rFonts w:eastAsia="Calibri" w:cs="Times New Roman"/>
          <w:color w:val="auto"/>
          <w:spacing w:val="0"/>
          <w:szCs w:val="22"/>
          <w:lang w:val="en-US"/>
        </w:rPr>
        <w:t xml:space="preserve">nables compliance with CRPD </w:t>
      </w:r>
      <w:hyperlink r:id="rId15" w:history="1">
        <w:r w:rsidR="00E816B4" w:rsidRPr="00E816B4">
          <w:rPr>
            <w:rStyle w:val="Hyperlink"/>
            <w:szCs w:val="22"/>
            <w:lang w:val="en-US"/>
          </w:rPr>
          <w:t>Article 3 – General Principles</w:t>
        </w:r>
      </w:hyperlink>
      <w:r w:rsidR="00E816B4" w:rsidRPr="00E816B4">
        <w:rPr>
          <w:szCs w:val="22"/>
          <w:lang w:val="en-US"/>
        </w:rPr>
        <w:t xml:space="preserve"> and </w:t>
      </w:r>
      <w:hyperlink r:id="rId16" w:history="1">
        <w:r w:rsidR="00E816B4" w:rsidRPr="00E816B4">
          <w:rPr>
            <w:rStyle w:val="Hyperlink"/>
            <w:szCs w:val="22"/>
            <w:lang w:val="en-US"/>
          </w:rPr>
          <w:t>Article 4 – General Obligations</w:t>
        </w:r>
      </w:hyperlink>
    </w:p>
    <w:bookmarkEnd w:id="0"/>
    <w:p w14:paraId="58A0797F" w14:textId="77777777" w:rsidR="00F126D1" w:rsidRPr="00F126D1" w:rsidRDefault="00F126D1" w:rsidP="006773F1">
      <w:pPr>
        <w:pStyle w:val="Heading3"/>
        <w:rPr>
          <w:rFonts w:eastAsia="Calibri"/>
          <w:lang w:val="en-US"/>
        </w:rPr>
      </w:pPr>
      <w:r w:rsidRPr="00F126D1">
        <w:rPr>
          <w:rFonts w:eastAsia="Calibri"/>
          <w:lang w:val="en-US"/>
        </w:rPr>
        <w:t>ACT Disability Health Strategy</w:t>
      </w:r>
    </w:p>
    <w:p w14:paraId="0B411B4D" w14:textId="2DF85B27" w:rsidR="00F126D1" w:rsidRDefault="00F126D1" w:rsidP="006B689D">
      <w:pPr>
        <w:pStyle w:val="ListParagraph"/>
        <w:widowControl/>
        <w:numPr>
          <w:ilvl w:val="0"/>
          <w:numId w:val="2"/>
        </w:numPr>
        <w:tabs>
          <w:tab w:val="clear" w:pos="170"/>
        </w:tabs>
        <w:suppressAutoHyphens w:val="0"/>
        <w:autoSpaceDE/>
        <w:autoSpaceDN/>
        <w:adjustRightInd/>
        <w:spacing w:after="160" w:line="259" w:lineRule="auto"/>
        <w:textAlignment w:val="auto"/>
        <w:rPr>
          <w:rFonts w:ascii="Calibri" w:eastAsia="Calibri" w:hAnsi="Calibri" w:cs="Times New Roman"/>
          <w:color w:val="auto"/>
          <w:spacing w:val="0"/>
          <w:szCs w:val="22"/>
          <w:lang w:val="en-US"/>
        </w:rPr>
      </w:pPr>
      <w:r w:rsidRPr="006B689D">
        <w:rPr>
          <w:rFonts w:ascii="Calibri" w:eastAsia="Calibri" w:hAnsi="Calibri" w:cs="Times New Roman"/>
          <w:color w:val="auto"/>
          <w:spacing w:val="0"/>
          <w:szCs w:val="22"/>
          <w:lang w:val="en-US"/>
        </w:rPr>
        <w:t xml:space="preserve">We </w:t>
      </w:r>
      <w:r w:rsidR="00177863" w:rsidRPr="006B689D">
        <w:rPr>
          <w:rFonts w:ascii="Calibri" w:eastAsia="Calibri" w:hAnsi="Calibri" w:cs="Times New Roman"/>
          <w:color w:val="auto"/>
          <w:spacing w:val="0"/>
          <w:szCs w:val="22"/>
          <w:lang w:val="en-US"/>
        </w:rPr>
        <w:t>recommend Budget include</w:t>
      </w:r>
      <w:r w:rsidRPr="006B689D">
        <w:rPr>
          <w:rFonts w:ascii="Calibri" w:eastAsia="Calibri" w:hAnsi="Calibri" w:cs="Times New Roman"/>
          <w:color w:val="auto"/>
          <w:spacing w:val="0"/>
          <w:szCs w:val="22"/>
          <w:lang w:val="en-US"/>
        </w:rPr>
        <w:t xml:space="preserve"> a funding package to deliver the promised ACT Disability Health Strategy including monitoring, </w:t>
      </w:r>
      <w:proofErr w:type="gramStart"/>
      <w:r w:rsidRPr="006B689D">
        <w:rPr>
          <w:rFonts w:ascii="Calibri" w:eastAsia="Calibri" w:hAnsi="Calibri" w:cs="Times New Roman"/>
          <w:color w:val="auto"/>
          <w:spacing w:val="0"/>
          <w:szCs w:val="22"/>
          <w:lang w:val="en-US"/>
        </w:rPr>
        <w:t>implementation</w:t>
      </w:r>
      <w:proofErr w:type="gramEnd"/>
      <w:r w:rsidRPr="006B689D">
        <w:rPr>
          <w:rFonts w:ascii="Calibri" w:eastAsia="Calibri" w:hAnsi="Calibri" w:cs="Times New Roman"/>
          <w:color w:val="auto"/>
          <w:spacing w:val="0"/>
          <w:szCs w:val="22"/>
          <w:lang w:val="en-US"/>
        </w:rPr>
        <w:t xml:space="preserve"> and practical work.  The strategy was a commitment under the Parliamentary and Governing Agreement</w:t>
      </w:r>
    </w:p>
    <w:p w14:paraId="762722C7" w14:textId="04C36481" w:rsidR="0035709A" w:rsidRPr="006B689D" w:rsidRDefault="0035709A" w:rsidP="006B689D">
      <w:pPr>
        <w:pStyle w:val="ListParagraph"/>
        <w:widowControl/>
        <w:numPr>
          <w:ilvl w:val="0"/>
          <w:numId w:val="2"/>
        </w:numPr>
        <w:tabs>
          <w:tab w:val="clear" w:pos="170"/>
        </w:tabs>
        <w:suppressAutoHyphens w:val="0"/>
        <w:autoSpaceDE/>
        <w:autoSpaceDN/>
        <w:adjustRightInd/>
        <w:spacing w:after="160" w:line="259" w:lineRule="auto"/>
        <w:textAlignment w:val="auto"/>
        <w:rPr>
          <w:rFonts w:ascii="Calibri" w:eastAsia="Calibri" w:hAnsi="Calibri" w:cs="Times New Roman"/>
          <w:color w:val="auto"/>
          <w:spacing w:val="0"/>
          <w:szCs w:val="22"/>
          <w:lang w:val="en-US"/>
        </w:rPr>
      </w:pPr>
      <w:r>
        <w:rPr>
          <w:rFonts w:ascii="Calibri" w:eastAsia="Calibri" w:hAnsi="Calibri" w:cs="Times New Roman"/>
          <w:color w:val="auto"/>
          <w:spacing w:val="0"/>
          <w:szCs w:val="22"/>
          <w:lang w:val="en-US"/>
        </w:rPr>
        <w:t xml:space="preserve">Measures include a social model training package and delivery pilot; </w:t>
      </w:r>
      <w:r w:rsidR="00605B50">
        <w:rPr>
          <w:rFonts w:ascii="Calibri" w:eastAsia="Calibri" w:hAnsi="Calibri" w:cs="Times New Roman"/>
          <w:color w:val="auto"/>
          <w:spacing w:val="0"/>
          <w:szCs w:val="22"/>
          <w:lang w:val="en-US"/>
        </w:rPr>
        <w:t xml:space="preserve">a training module on diagnostic overshadowing; a regime of extended </w:t>
      </w:r>
      <w:r w:rsidR="00B849AA">
        <w:rPr>
          <w:rFonts w:ascii="Calibri" w:eastAsia="Calibri" w:hAnsi="Calibri" w:cs="Times New Roman"/>
          <w:color w:val="auto"/>
          <w:spacing w:val="0"/>
          <w:szCs w:val="22"/>
          <w:lang w:val="en-US"/>
        </w:rPr>
        <w:t>annual health consultations for people with disability; wraparound diagnostic services; community health access grants</w:t>
      </w:r>
      <w:r w:rsidR="005E5A2B">
        <w:rPr>
          <w:rFonts w:ascii="Calibri" w:eastAsia="Calibri" w:hAnsi="Calibri" w:cs="Times New Roman"/>
          <w:color w:val="auto"/>
          <w:spacing w:val="0"/>
          <w:szCs w:val="22"/>
          <w:lang w:val="en-US"/>
        </w:rPr>
        <w:t>; and</w:t>
      </w:r>
      <w:r w:rsidR="00B849AA">
        <w:rPr>
          <w:rFonts w:ascii="Calibri" w:eastAsia="Calibri" w:hAnsi="Calibri" w:cs="Times New Roman"/>
          <w:color w:val="auto"/>
          <w:spacing w:val="0"/>
          <w:szCs w:val="22"/>
          <w:lang w:val="en-US"/>
        </w:rPr>
        <w:t xml:space="preserve"> </w:t>
      </w:r>
      <w:r w:rsidR="005E5A2B">
        <w:rPr>
          <w:rFonts w:ascii="Calibri" w:eastAsia="Calibri" w:hAnsi="Calibri" w:cs="Times New Roman"/>
          <w:color w:val="auto"/>
          <w:spacing w:val="0"/>
          <w:szCs w:val="22"/>
          <w:lang w:val="en-US"/>
        </w:rPr>
        <w:t xml:space="preserve">hospital kit upgrades. </w:t>
      </w:r>
    </w:p>
    <w:p w14:paraId="25F75600" w14:textId="079E3196" w:rsidR="0000463C" w:rsidRPr="0000463C" w:rsidRDefault="00F126D1" w:rsidP="0000463C">
      <w:pPr>
        <w:pStyle w:val="ListParagraph"/>
        <w:widowControl/>
        <w:numPr>
          <w:ilvl w:val="0"/>
          <w:numId w:val="2"/>
        </w:numPr>
        <w:tabs>
          <w:tab w:val="clear" w:pos="170"/>
        </w:tabs>
        <w:suppressAutoHyphens w:val="0"/>
        <w:autoSpaceDE/>
        <w:autoSpaceDN/>
        <w:adjustRightInd/>
        <w:spacing w:after="160" w:line="259" w:lineRule="auto"/>
        <w:textAlignment w:val="auto"/>
        <w:rPr>
          <w:rFonts w:ascii="Calibri" w:eastAsia="Calibri" w:hAnsi="Calibri" w:cs="Times New Roman"/>
          <w:color w:val="auto"/>
          <w:spacing w:val="0"/>
          <w:szCs w:val="22"/>
          <w:lang w:val="en-US"/>
        </w:rPr>
      </w:pPr>
      <w:bookmarkStart w:id="1" w:name="_Hlk129871754"/>
      <w:r w:rsidRPr="006B689D">
        <w:rPr>
          <w:rFonts w:ascii="Calibri" w:eastAsia="Calibri" w:hAnsi="Calibri" w:cs="Times New Roman"/>
          <w:color w:val="auto"/>
          <w:spacing w:val="0"/>
          <w:szCs w:val="22"/>
          <w:lang w:val="en-US"/>
        </w:rPr>
        <w:t>This supports delivery of outcomes under Wel</w:t>
      </w:r>
      <w:r w:rsidRPr="0000463C">
        <w:rPr>
          <w:rFonts w:eastAsia="Calibri" w:cs="Times New Roman"/>
          <w:color w:val="auto"/>
          <w:spacing w:val="0"/>
          <w:szCs w:val="22"/>
          <w:lang w:val="en-US"/>
        </w:rPr>
        <w:t xml:space="preserve">lbeing Indicator </w:t>
      </w:r>
      <w:hyperlink r:id="rId17" w:history="1">
        <w:r w:rsidR="00AC4122" w:rsidRPr="0000463C">
          <w:rPr>
            <w:rStyle w:val="Hyperlink"/>
            <w:szCs w:val="22"/>
            <w:lang w:val="en-US"/>
          </w:rPr>
          <w:t>Overall health</w:t>
        </w:r>
      </w:hyperlink>
      <w:r w:rsidR="00AC4122" w:rsidRPr="0000463C">
        <w:rPr>
          <w:szCs w:val="22"/>
          <w:lang w:val="en-US"/>
        </w:rPr>
        <w:t xml:space="preserve"> and </w:t>
      </w:r>
      <w:hyperlink r:id="rId18" w:history="1">
        <w:r w:rsidR="00AC4122" w:rsidRPr="0000463C">
          <w:rPr>
            <w:rStyle w:val="Hyperlink"/>
            <w:szCs w:val="22"/>
            <w:lang w:val="en-US"/>
          </w:rPr>
          <w:t>Access to health services</w:t>
        </w:r>
      </w:hyperlink>
      <w:r w:rsidRPr="0000463C">
        <w:rPr>
          <w:rFonts w:eastAsia="Calibri" w:cs="Times New Roman"/>
          <w:color w:val="auto"/>
          <w:spacing w:val="0"/>
          <w:szCs w:val="22"/>
          <w:lang w:val="en-US"/>
        </w:rPr>
        <w:t xml:space="preserve"> and enables compliance with CRPD </w:t>
      </w:r>
      <w:hyperlink r:id="rId19" w:history="1">
        <w:r w:rsidR="0000463C" w:rsidRPr="0000463C">
          <w:rPr>
            <w:rStyle w:val="Hyperlink"/>
            <w:szCs w:val="22"/>
            <w:lang w:val="en-US"/>
          </w:rPr>
          <w:t>Article 25 – Health</w:t>
        </w:r>
      </w:hyperlink>
    </w:p>
    <w:bookmarkEnd w:id="1"/>
    <w:p w14:paraId="648D36C8" w14:textId="51CBB070" w:rsidR="00C9282E" w:rsidRPr="00C9282E" w:rsidRDefault="00C9282E" w:rsidP="00177863">
      <w:pPr>
        <w:pStyle w:val="Heading3"/>
        <w:rPr>
          <w:rFonts w:eastAsia="Calibri"/>
          <w:lang w:val="en-US"/>
        </w:rPr>
      </w:pPr>
      <w:r w:rsidRPr="00C9282E">
        <w:rPr>
          <w:rFonts w:eastAsia="Calibri"/>
          <w:lang w:val="en-US"/>
        </w:rPr>
        <w:t xml:space="preserve">Disability support </w:t>
      </w:r>
    </w:p>
    <w:p w14:paraId="187B82DB" w14:textId="63304ED2" w:rsidR="00C9282E" w:rsidRDefault="00C9282E" w:rsidP="006B689D">
      <w:pPr>
        <w:pStyle w:val="ListParagraph"/>
        <w:widowControl/>
        <w:numPr>
          <w:ilvl w:val="0"/>
          <w:numId w:val="3"/>
        </w:numPr>
        <w:tabs>
          <w:tab w:val="clear" w:pos="170"/>
        </w:tabs>
        <w:suppressAutoHyphens w:val="0"/>
        <w:autoSpaceDE/>
        <w:autoSpaceDN/>
        <w:adjustRightInd/>
        <w:spacing w:after="160" w:line="259" w:lineRule="auto"/>
        <w:textAlignment w:val="auto"/>
        <w:rPr>
          <w:rFonts w:ascii="Calibri" w:eastAsia="Calibri" w:hAnsi="Calibri" w:cs="Times New Roman"/>
          <w:color w:val="auto"/>
          <w:spacing w:val="0"/>
          <w:szCs w:val="22"/>
          <w:lang w:val="en-US"/>
        </w:rPr>
      </w:pPr>
      <w:r w:rsidRPr="006B689D">
        <w:rPr>
          <w:rFonts w:ascii="Calibri" w:eastAsia="Calibri" w:hAnsi="Calibri" w:cs="Times New Roman"/>
          <w:color w:val="auto"/>
          <w:spacing w:val="0"/>
          <w:szCs w:val="22"/>
          <w:lang w:val="en-US"/>
        </w:rPr>
        <w:t xml:space="preserve">We </w:t>
      </w:r>
      <w:r w:rsidR="00FA2B51" w:rsidRPr="006B689D">
        <w:rPr>
          <w:rFonts w:ascii="Calibri" w:eastAsia="Calibri" w:hAnsi="Calibri" w:cs="Times New Roman"/>
          <w:color w:val="auto"/>
          <w:spacing w:val="0"/>
          <w:szCs w:val="22"/>
          <w:lang w:val="en-US"/>
        </w:rPr>
        <w:t>recommend Budget include</w:t>
      </w:r>
      <w:r w:rsidRPr="006B689D">
        <w:rPr>
          <w:rFonts w:ascii="Calibri" w:eastAsia="Calibri" w:hAnsi="Calibri" w:cs="Times New Roman"/>
          <w:color w:val="auto"/>
          <w:spacing w:val="0"/>
          <w:szCs w:val="22"/>
          <w:lang w:val="en-US"/>
        </w:rPr>
        <w:t xml:space="preserve"> funding to maintain and deliver disability supports including NDIS gaps, mental health and transition supports for people in crisis</w:t>
      </w:r>
      <w:r w:rsidR="00FA2B51" w:rsidRPr="006B689D">
        <w:rPr>
          <w:rFonts w:ascii="Calibri" w:eastAsia="Calibri" w:hAnsi="Calibri" w:cs="Times New Roman"/>
          <w:color w:val="auto"/>
          <w:spacing w:val="0"/>
          <w:szCs w:val="22"/>
          <w:lang w:val="en-US"/>
        </w:rPr>
        <w:t>.</w:t>
      </w:r>
    </w:p>
    <w:p w14:paraId="52D0D444" w14:textId="680F4C66" w:rsidR="005E5A2B" w:rsidRPr="006B689D" w:rsidRDefault="005E5A2B" w:rsidP="006B689D">
      <w:pPr>
        <w:pStyle w:val="ListParagraph"/>
        <w:widowControl/>
        <w:numPr>
          <w:ilvl w:val="0"/>
          <w:numId w:val="3"/>
        </w:numPr>
        <w:tabs>
          <w:tab w:val="clear" w:pos="170"/>
        </w:tabs>
        <w:suppressAutoHyphens w:val="0"/>
        <w:autoSpaceDE/>
        <w:autoSpaceDN/>
        <w:adjustRightInd/>
        <w:spacing w:after="160" w:line="259" w:lineRule="auto"/>
        <w:textAlignment w:val="auto"/>
        <w:rPr>
          <w:rFonts w:ascii="Calibri" w:eastAsia="Calibri" w:hAnsi="Calibri" w:cs="Times New Roman"/>
          <w:color w:val="auto"/>
          <w:spacing w:val="0"/>
          <w:szCs w:val="22"/>
          <w:lang w:val="en-US"/>
        </w:rPr>
      </w:pPr>
      <w:r>
        <w:rPr>
          <w:rFonts w:ascii="Calibri" w:eastAsia="Calibri" w:hAnsi="Calibri" w:cs="Times New Roman"/>
          <w:color w:val="auto"/>
          <w:spacing w:val="0"/>
          <w:szCs w:val="22"/>
          <w:lang w:val="en-US"/>
        </w:rPr>
        <w:t>This includes continuing the CASP program and addressing mental health gaps</w:t>
      </w:r>
      <w:r w:rsidR="0087524F">
        <w:rPr>
          <w:rFonts w:ascii="Calibri" w:eastAsia="Calibri" w:hAnsi="Calibri" w:cs="Times New Roman"/>
          <w:color w:val="auto"/>
          <w:spacing w:val="0"/>
          <w:szCs w:val="22"/>
          <w:lang w:val="en-US"/>
        </w:rPr>
        <w:t xml:space="preserve"> plus post PACER support. </w:t>
      </w:r>
    </w:p>
    <w:p w14:paraId="49A87108" w14:textId="37904662" w:rsidR="00177863" w:rsidRPr="006B689D" w:rsidRDefault="00177863" w:rsidP="006B689D">
      <w:pPr>
        <w:pStyle w:val="ListParagraph"/>
        <w:widowControl/>
        <w:numPr>
          <w:ilvl w:val="0"/>
          <w:numId w:val="3"/>
        </w:numPr>
        <w:tabs>
          <w:tab w:val="clear" w:pos="170"/>
        </w:tabs>
        <w:suppressAutoHyphens w:val="0"/>
        <w:autoSpaceDE/>
        <w:autoSpaceDN/>
        <w:adjustRightInd/>
        <w:spacing w:after="160" w:line="259" w:lineRule="auto"/>
        <w:textAlignment w:val="auto"/>
        <w:rPr>
          <w:rFonts w:ascii="Calibri" w:eastAsia="Calibri" w:hAnsi="Calibri" w:cs="Times New Roman"/>
          <w:color w:val="auto"/>
          <w:spacing w:val="0"/>
          <w:szCs w:val="22"/>
          <w:lang w:val="en-US"/>
        </w:rPr>
      </w:pPr>
      <w:r w:rsidRPr="006B689D">
        <w:rPr>
          <w:rFonts w:ascii="Calibri" w:eastAsia="Calibri" w:hAnsi="Calibri" w:cs="Times New Roman"/>
          <w:color w:val="auto"/>
          <w:spacing w:val="0"/>
          <w:szCs w:val="22"/>
          <w:lang w:val="en-US"/>
        </w:rPr>
        <w:t xml:space="preserve">This supports delivery </w:t>
      </w:r>
      <w:r w:rsidRPr="00473561">
        <w:rPr>
          <w:rFonts w:eastAsia="Calibri" w:cs="Times New Roman"/>
          <w:color w:val="auto"/>
          <w:spacing w:val="0"/>
          <w:szCs w:val="22"/>
          <w:lang w:val="en-US"/>
        </w:rPr>
        <w:t>of outcomes under Wellbeing Indicator</w:t>
      </w:r>
      <w:r w:rsidR="00F83663" w:rsidRPr="00473561">
        <w:rPr>
          <w:rFonts w:eastAsia="Calibri" w:cs="Times New Roman"/>
          <w:color w:val="auto"/>
          <w:spacing w:val="0"/>
          <w:szCs w:val="22"/>
          <w:lang w:val="en-US"/>
        </w:rPr>
        <w:t xml:space="preserve"> </w:t>
      </w:r>
      <w:hyperlink r:id="rId20" w:history="1">
        <w:r w:rsidR="00F83663" w:rsidRPr="00473561">
          <w:rPr>
            <w:rStyle w:val="Hyperlink"/>
            <w:szCs w:val="22"/>
            <w:lang w:val="en-US"/>
          </w:rPr>
          <w:t>Human Rights</w:t>
        </w:r>
      </w:hyperlink>
      <w:r w:rsidR="00F83663" w:rsidRPr="00473561">
        <w:rPr>
          <w:szCs w:val="22"/>
          <w:lang w:val="en-US"/>
        </w:rPr>
        <w:t xml:space="preserve">, </w:t>
      </w:r>
      <w:hyperlink r:id="rId21" w:history="1">
        <w:r w:rsidR="00F83663" w:rsidRPr="00473561">
          <w:rPr>
            <w:rStyle w:val="Hyperlink"/>
            <w:szCs w:val="22"/>
            <w:lang w:val="en-US"/>
          </w:rPr>
          <w:t>Access to Services</w:t>
        </w:r>
      </w:hyperlink>
      <w:r w:rsidR="00F83663" w:rsidRPr="00473561">
        <w:rPr>
          <w:szCs w:val="22"/>
          <w:lang w:val="en-US"/>
        </w:rPr>
        <w:t xml:space="preserve">, and </w:t>
      </w:r>
      <w:hyperlink r:id="rId22" w:history="1">
        <w:r w:rsidR="00F83663" w:rsidRPr="00473561">
          <w:rPr>
            <w:rStyle w:val="Hyperlink"/>
            <w:szCs w:val="22"/>
            <w:lang w:val="en-US"/>
          </w:rPr>
          <w:t>Mental Health</w:t>
        </w:r>
      </w:hyperlink>
      <w:r w:rsidR="00A36A47" w:rsidRPr="00473561">
        <w:rPr>
          <w:szCs w:val="22"/>
          <w:lang w:val="en-US"/>
        </w:rPr>
        <w:t xml:space="preserve"> </w:t>
      </w:r>
      <w:r w:rsidRPr="00473561">
        <w:rPr>
          <w:rFonts w:eastAsia="Calibri" w:cs="Times New Roman"/>
          <w:color w:val="auto"/>
          <w:spacing w:val="0"/>
          <w:szCs w:val="22"/>
          <w:lang w:val="en-US"/>
        </w:rPr>
        <w:t xml:space="preserve">and enables compliance with CRPD </w:t>
      </w:r>
      <w:hyperlink r:id="rId23" w:history="1">
        <w:r w:rsidR="00473561" w:rsidRPr="00473561">
          <w:rPr>
            <w:rStyle w:val="Hyperlink"/>
            <w:szCs w:val="22"/>
            <w:lang w:val="en-US"/>
          </w:rPr>
          <w:t>Article 25 - Health</w:t>
        </w:r>
      </w:hyperlink>
    </w:p>
    <w:p w14:paraId="4FB06C81" w14:textId="77777777" w:rsidR="00B4465E" w:rsidRPr="00B4465E" w:rsidRDefault="00B4465E" w:rsidP="00277532">
      <w:pPr>
        <w:pStyle w:val="Heading3"/>
        <w:rPr>
          <w:rFonts w:eastAsia="Calibri"/>
          <w:lang w:val="en-US"/>
        </w:rPr>
      </w:pPr>
      <w:r w:rsidRPr="00B4465E">
        <w:rPr>
          <w:rFonts w:eastAsia="Calibri"/>
          <w:lang w:val="en-US"/>
        </w:rPr>
        <w:t xml:space="preserve">Justice and Human Rights </w:t>
      </w:r>
    </w:p>
    <w:p w14:paraId="6A8ECC7C" w14:textId="6BE7F6F4" w:rsidR="008023AE" w:rsidRDefault="00B4465E" w:rsidP="00394562">
      <w:pPr>
        <w:pStyle w:val="ListParagraph"/>
        <w:widowControl/>
        <w:numPr>
          <w:ilvl w:val="0"/>
          <w:numId w:val="4"/>
        </w:numPr>
        <w:tabs>
          <w:tab w:val="clear" w:pos="170"/>
        </w:tabs>
        <w:suppressAutoHyphens w:val="0"/>
        <w:autoSpaceDE/>
        <w:autoSpaceDN/>
        <w:adjustRightInd/>
        <w:spacing w:after="160" w:line="259" w:lineRule="auto"/>
        <w:textAlignment w:val="auto"/>
        <w:rPr>
          <w:rFonts w:ascii="Calibri" w:eastAsia="Calibri" w:hAnsi="Calibri" w:cs="Times New Roman"/>
          <w:color w:val="auto"/>
          <w:spacing w:val="0"/>
          <w:szCs w:val="22"/>
          <w:lang w:val="en-US"/>
        </w:rPr>
      </w:pPr>
      <w:r w:rsidRPr="00394562">
        <w:rPr>
          <w:rFonts w:ascii="Calibri" w:eastAsia="Calibri" w:hAnsi="Calibri" w:cs="Times New Roman"/>
          <w:color w:val="auto"/>
          <w:spacing w:val="0"/>
          <w:szCs w:val="22"/>
          <w:lang w:val="en-US"/>
        </w:rPr>
        <w:t xml:space="preserve">We recommend Budget include </w:t>
      </w:r>
      <w:r w:rsidR="00277532" w:rsidRPr="00394562">
        <w:rPr>
          <w:rFonts w:ascii="Calibri" w:eastAsia="Calibri" w:hAnsi="Calibri" w:cs="Times New Roman"/>
          <w:color w:val="auto"/>
          <w:spacing w:val="0"/>
          <w:szCs w:val="22"/>
          <w:lang w:val="en-US"/>
        </w:rPr>
        <w:t>funding measures</w:t>
      </w:r>
      <w:r w:rsidRPr="00394562">
        <w:rPr>
          <w:rFonts w:ascii="Calibri" w:eastAsia="Calibri" w:hAnsi="Calibri" w:cs="Times New Roman"/>
          <w:color w:val="auto"/>
          <w:spacing w:val="0"/>
          <w:szCs w:val="22"/>
          <w:lang w:val="en-US"/>
        </w:rPr>
        <w:t xml:space="preserve"> to address the over-representation of people with disability in the ACT justice system including diversion from the prison and oversight of closed </w:t>
      </w:r>
      <w:proofErr w:type="gramStart"/>
      <w:r w:rsidRPr="00394562">
        <w:rPr>
          <w:rFonts w:ascii="Calibri" w:eastAsia="Calibri" w:hAnsi="Calibri" w:cs="Times New Roman"/>
          <w:color w:val="auto"/>
          <w:spacing w:val="0"/>
          <w:szCs w:val="22"/>
          <w:lang w:val="en-US"/>
        </w:rPr>
        <w:t>spaces</w:t>
      </w:r>
      <w:proofErr w:type="gramEnd"/>
    </w:p>
    <w:p w14:paraId="42EDF0BF" w14:textId="77777777" w:rsidR="00667D2C" w:rsidRDefault="0087524F" w:rsidP="00667D2C">
      <w:pPr>
        <w:pStyle w:val="ListParagraph"/>
        <w:widowControl/>
        <w:numPr>
          <w:ilvl w:val="0"/>
          <w:numId w:val="4"/>
        </w:numPr>
        <w:tabs>
          <w:tab w:val="clear" w:pos="170"/>
        </w:tabs>
        <w:suppressAutoHyphens w:val="0"/>
        <w:autoSpaceDE/>
        <w:autoSpaceDN/>
        <w:adjustRightInd/>
        <w:spacing w:after="160" w:line="259" w:lineRule="auto"/>
        <w:textAlignment w:val="auto"/>
        <w:rPr>
          <w:rFonts w:ascii="Calibri" w:eastAsia="Calibri" w:hAnsi="Calibri" w:cs="Times New Roman"/>
          <w:color w:val="auto"/>
          <w:spacing w:val="0"/>
          <w:szCs w:val="22"/>
          <w:lang w:val="en-US"/>
        </w:rPr>
      </w:pPr>
      <w:r>
        <w:rPr>
          <w:rFonts w:ascii="Calibri" w:eastAsia="Calibri" w:hAnsi="Calibri" w:cs="Times New Roman"/>
          <w:color w:val="auto"/>
          <w:spacing w:val="0"/>
          <w:szCs w:val="22"/>
          <w:lang w:val="en-US"/>
        </w:rPr>
        <w:t>Measures include implementation of the healthy prisons review of AMC</w:t>
      </w:r>
      <w:r w:rsidR="007D13FA">
        <w:rPr>
          <w:rFonts w:ascii="Calibri" w:eastAsia="Calibri" w:hAnsi="Calibri" w:cs="Times New Roman"/>
          <w:color w:val="auto"/>
          <w:spacing w:val="0"/>
          <w:szCs w:val="22"/>
          <w:lang w:val="en-US"/>
        </w:rPr>
        <w:t>, initi</w:t>
      </w:r>
      <w:r w:rsidR="003B140B">
        <w:rPr>
          <w:rFonts w:ascii="Calibri" w:eastAsia="Calibri" w:hAnsi="Calibri" w:cs="Times New Roman"/>
          <w:color w:val="auto"/>
          <w:spacing w:val="0"/>
          <w:szCs w:val="22"/>
          <w:lang w:val="en-US"/>
        </w:rPr>
        <w:t>at</w:t>
      </w:r>
      <w:r w:rsidR="007D13FA">
        <w:rPr>
          <w:rFonts w:ascii="Calibri" w:eastAsia="Calibri" w:hAnsi="Calibri" w:cs="Times New Roman"/>
          <w:color w:val="auto"/>
          <w:spacing w:val="0"/>
          <w:szCs w:val="22"/>
          <w:lang w:val="en-US"/>
        </w:rPr>
        <w:t>ives to address recidivism and focus on rehabilitation</w:t>
      </w:r>
      <w:r w:rsidR="005B2294">
        <w:rPr>
          <w:rFonts w:ascii="Calibri" w:eastAsia="Calibri" w:hAnsi="Calibri" w:cs="Times New Roman"/>
          <w:color w:val="auto"/>
          <w:spacing w:val="0"/>
          <w:szCs w:val="22"/>
          <w:lang w:val="en-US"/>
        </w:rPr>
        <w:t xml:space="preserve"> and to fund a proper OPCAT mechanism. </w:t>
      </w:r>
    </w:p>
    <w:p w14:paraId="0E6BFC5E" w14:textId="6F8923FF" w:rsidR="00277532" w:rsidRPr="00667D2C" w:rsidRDefault="00277532" w:rsidP="00667D2C">
      <w:pPr>
        <w:pStyle w:val="ListParagraph"/>
        <w:widowControl/>
        <w:numPr>
          <w:ilvl w:val="0"/>
          <w:numId w:val="4"/>
        </w:numPr>
        <w:tabs>
          <w:tab w:val="clear" w:pos="170"/>
        </w:tabs>
        <w:suppressAutoHyphens w:val="0"/>
        <w:autoSpaceDE/>
        <w:autoSpaceDN/>
        <w:adjustRightInd/>
        <w:spacing w:after="160" w:line="259" w:lineRule="auto"/>
        <w:textAlignment w:val="auto"/>
        <w:rPr>
          <w:rFonts w:ascii="Calibri" w:eastAsia="Calibri" w:hAnsi="Calibri" w:cs="Times New Roman"/>
          <w:color w:val="auto"/>
          <w:spacing w:val="0"/>
          <w:szCs w:val="22"/>
          <w:lang w:val="en-US"/>
        </w:rPr>
      </w:pPr>
      <w:r w:rsidRPr="00667D2C">
        <w:rPr>
          <w:rFonts w:ascii="Calibri" w:eastAsia="Calibri" w:hAnsi="Calibri" w:cs="Times New Roman"/>
          <w:color w:val="auto"/>
          <w:spacing w:val="0"/>
          <w:szCs w:val="22"/>
          <w:lang w:val="en-US"/>
        </w:rPr>
        <w:t>This suppor</w:t>
      </w:r>
      <w:r w:rsidRPr="00E370C7">
        <w:rPr>
          <w:rFonts w:eastAsia="Calibri" w:cs="Times New Roman"/>
          <w:color w:val="auto"/>
          <w:spacing w:val="0"/>
          <w:szCs w:val="22"/>
          <w:lang w:val="en-US"/>
        </w:rPr>
        <w:t xml:space="preserve">ts delivery of outcomes under Wellbeing Indicator </w:t>
      </w:r>
      <w:hyperlink r:id="rId24" w:history="1">
        <w:r w:rsidR="00667D2C" w:rsidRPr="00E370C7">
          <w:rPr>
            <w:rStyle w:val="Hyperlink"/>
            <w:szCs w:val="22"/>
            <w:lang w:val="en-US"/>
          </w:rPr>
          <w:t>Access to justice and restorative practices</w:t>
        </w:r>
      </w:hyperlink>
      <w:r w:rsidR="00667D2C" w:rsidRPr="00E370C7">
        <w:rPr>
          <w:szCs w:val="22"/>
          <w:lang w:val="en-US"/>
        </w:rPr>
        <w:t xml:space="preserve"> and </w:t>
      </w:r>
      <w:hyperlink r:id="rId25" w:history="1">
        <w:r w:rsidR="00667D2C" w:rsidRPr="00E370C7">
          <w:rPr>
            <w:rStyle w:val="Hyperlink"/>
            <w:szCs w:val="22"/>
            <w:lang w:val="en-US"/>
          </w:rPr>
          <w:t>Human rights</w:t>
        </w:r>
      </w:hyperlink>
      <w:r w:rsidRPr="00E370C7">
        <w:rPr>
          <w:rFonts w:eastAsia="Calibri" w:cs="Times New Roman"/>
          <w:color w:val="auto"/>
          <w:spacing w:val="0"/>
          <w:szCs w:val="22"/>
          <w:lang w:val="en-US"/>
        </w:rPr>
        <w:t xml:space="preserve"> and enables compliance with CRPD </w:t>
      </w:r>
      <w:hyperlink r:id="rId26" w:history="1">
        <w:r w:rsidR="00E370C7" w:rsidRPr="00E370C7">
          <w:rPr>
            <w:rStyle w:val="Hyperlink"/>
            <w:szCs w:val="22"/>
            <w:lang w:val="en-US"/>
          </w:rPr>
          <w:t>Article 13 – Access to Justice</w:t>
        </w:r>
      </w:hyperlink>
      <w:r w:rsidR="00E370C7" w:rsidRPr="00E370C7">
        <w:rPr>
          <w:szCs w:val="22"/>
          <w:lang w:val="en-US"/>
        </w:rPr>
        <w:t xml:space="preserve"> and </w:t>
      </w:r>
      <w:hyperlink r:id="rId27" w:history="1">
        <w:r w:rsidR="00E370C7" w:rsidRPr="00E370C7">
          <w:rPr>
            <w:rStyle w:val="Hyperlink"/>
            <w:szCs w:val="22"/>
            <w:lang w:val="en-US"/>
          </w:rPr>
          <w:t>Article 12 – Equal Recognition Before the Law</w:t>
        </w:r>
      </w:hyperlink>
    </w:p>
    <w:p w14:paraId="47208E8F" w14:textId="77777777" w:rsidR="00B377B1" w:rsidRDefault="00B377B1" w:rsidP="00714F21">
      <w:pPr>
        <w:pStyle w:val="Heading3"/>
        <w:rPr>
          <w:rFonts w:eastAsia="Calibri"/>
          <w:lang w:val="en-US"/>
        </w:rPr>
      </w:pPr>
    </w:p>
    <w:p w14:paraId="63E4CD53" w14:textId="094214B1" w:rsidR="00714F21" w:rsidRPr="00714F21" w:rsidRDefault="00714F21" w:rsidP="00714F21">
      <w:pPr>
        <w:pStyle w:val="Heading3"/>
        <w:rPr>
          <w:rFonts w:eastAsia="Calibri"/>
          <w:lang w:val="en-US"/>
        </w:rPr>
      </w:pPr>
      <w:r w:rsidRPr="00714F21">
        <w:rPr>
          <w:rFonts w:eastAsia="Calibri"/>
          <w:lang w:val="en-US"/>
        </w:rPr>
        <w:t>Education</w:t>
      </w:r>
    </w:p>
    <w:p w14:paraId="2B76A081" w14:textId="458227C6" w:rsidR="00277532" w:rsidRDefault="00714F21" w:rsidP="00394562">
      <w:pPr>
        <w:pStyle w:val="ListParagraph"/>
        <w:widowControl/>
        <w:numPr>
          <w:ilvl w:val="0"/>
          <w:numId w:val="5"/>
        </w:numPr>
        <w:tabs>
          <w:tab w:val="clear" w:pos="170"/>
        </w:tabs>
        <w:suppressAutoHyphens w:val="0"/>
        <w:autoSpaceDE/>
        <w:autoSpaceDN/>
        <w:adjustRightInd/>
        <w:spacing w:after="160" w:line="259" w:lineRule="auto"/>
        <w:textAlignment w:val="auto"/>
        <w:rPr>
          <w:rFonts w:ascii="Calibri" w:eastAsia="Calibri" w:hAnsi="Calibri" w:cs="Times New Roman"/>
          <w:color w:val="auto"/>
          <w:spacing w:val="0"/>
          <w:szCs w:val="22"/>
          <w:lang w:val="en-US"/>
        </w:rPr>
      </w:pPr>
      <w:r w:rsidRPr="00394562">
        <w:rPr>
          <w:rFonts w:ascii="Calibri" w:eastAsia="Calibri" w:hAnsi="Calibri" w:cs="Times New Roman"/>
          <w:color w:val="auto"/>
          <w:spacing w:val="0"/>
          <w:szCs w:val="22"/>
          <w:lang w:val="en-US"/>
        </w:rPr>
        <w:t xml:space="preserve">We recommend Budget include a funding package to improve outcomes for students with disability, deliver the ACT Inclusive Education Strategy and improve universal </w:t>
      </w:r>
      <w:proofErr w:type="gramStart"/>
      <w:r w:rsidRPr="00394562">
        <w:rPr>
          <w:rFonts w:ascii="Calibri" w:eastAsia="Calibri" w:hAnsi="Calibri" w:cs="Times New Roman"/>
          <w:color w:val="auto"/>
          <w:spacing w:val="0"/>
          <w:szCs w:val="22"/>
          <w:lang w:val="en-US"/>
        </w:rPr>
        <w:t>design</w:t>
      </w:r>
      <w:proofErr w:type="gramEnd"/>
    </w:p>
    <w:p w14:paraId="6191E078" w14:textId="7C588949" w:rsidR="005B2294" w:rsidRPr="00394562" w:rsidRDefault="005B2294" w:rsidP="00394562">
      <w:pPr>
        <w:pStyle w:val="ListParagraph"/>
        <w:widowControl/>
        <w:numPr>
          <w:ilvl w:val="0"/>
          <w:numId w:val="5"/>
        </w:numPr>
        <w:tabs>
          <w:tab w:val="clear" w:pos="170"/>
        </w:tabs>
        <w:suppressAutoHyphens w:val="0"/>
        <w:autoSpaceDE/>
        <w:autoSpaceDN/>
        <w:adjustRightInd/>
        <w:spacing w:after="160" w:line="259" w:lineRule="auto"/>
        <w:textAlignment w:val="auto"/>
        <w:rPr>
          <w:rFonts w:ascii="Calibri" w:eastAsia="Calibri" w:hAnsi="Calibri" w:cs="Times New Roman"/>
          <w:color w:val="auto"/>
          <w:spacing w:val="0"/>
          <w:szCs w:val="22"/>
          <w:lang w:val="en-US"/>
        </w:rPr>
      </w:pPr>
      <w:r>
        <w:rPr>
          <w:rFonts w:ascii="Calibri" w:eastAsia="Calibri" w:hAnsi="Calibri" w:cs="Times New Roman"/>
          <w:color w:val="auto"/>
          <w:spacing w:val="0"/>
          <w:szCs w:val="22"/>
          <w:lang w:val="en-US"/>
        </w:rPr>
        <w:t>Measures include funding to implement the strategy and enable a full transition to inclusive education</w:t>
      </w:r>
      <w:r w:rsidR="00555DA8">
        <w:rPr>
          <w:rFonts w:ascii="Calibri" w:eastAsia="Calibri" w:hAnsi="Calibri" w:cs="Times New Roman"/>
          <w:color w:val="auto"/>
          <w:spacing w:val="0"/>
          <w:szCs w:val="22"/>
          <w:lang w:val="en-US"/>
        </w:rPr>
        <w:t xml:space="preserve">; funding for universal design of curricula and physical and digital spaces and an increase in the disability </w:t>
      </w:r>
      <w:proofErr w:type="gramStart"/>
      <w:r w:rsidR="00555DA8">
        <w:rPr>
          <w:rFonts w:ascii="Calibri" w:eastAsia="Calibri" w:hAnsi="Calibri" w:cs="Times New Roman"/>
          <w:color w:val="auto"/>
          <w:spacing w:val="0"/>
          <w:szCs w:val="22"/>
          <w:lang w:val="en-US"/>
        </w:rPr>
        <w:t>loading</w:t>
      </w:r>
      <w:proofErr w:type="gramEnd"/>
    </w:p>
    <w:p w14:paraId="457CE0A2" w14:textId="5180D0E9" w:rsidR="009F4E70" w:rsidRPr="00394562" w:rsidRDefault="009F4E70" w:rsidP="00394562">
      <w:pPr>
        <w:pStyle w:val="ListParagraph"/>
        <w:widowControl/>
        <w:numPr>
          <w:ilvl w:val="0"/>
          <w:numId w:val="5"/>
        </w:numPr>
        <w:tabs>
          <w:tab w:val="clear" w:pos="170"/>
        </w:tabs>
        <w:suppressAutoHyphens w:val="0"/>
        <w:autoSpaceDE/>
        <w:autoSpaceDN/>
        <w:adjustRightInd/>
        <w:spacing w:after="160" w:line="259" w:lineRule="auto"/>
        <w:textAlignment w:val="auto"/>
        <w:rPr>
          <w:rFonts w:ascii="Calibri" w:eastAsia="Calibri" w:hAnsi="Calibri" w:cs="Times New Roman"/>
          <w:color w:val="auto"/>
          <w:spacing w:val="0"/>
          <w:szCs w:val="22"/>
          <w:lang w:val="en-US"/>
        </w:rPr>
      </w:pPr>
      <w:r w:rsidRPr="00394562">
        <w:rPr>
          <w:rFonts w:ascii="Calibri" w:eastAsia="Calibri" w:hAnsi="Calibri" w:cs="Times New Roman"/>
          <w:color w:val="auto"/>
          <w:spacing w:val="0"/>
          <w:szCs w:val="22"/>
          <w:lang w:val="en-US"/>
        </w:rPr>
        <w:t xml:space="preserve">This supports delivery of outcomes under </w:t>
      </w:r>
      <w:r w:rsidRPr="002A38E3">
        <w:rPr>
          <w:rFonts w:eastAsia="Calibri" w:cs="Times New Roman"/>
          <w:color w:val="auto"/>
          <w:spacing w:val="0"/>
          <w:szCs w:val="22"/>
          <w:lang w:val="en-US"/>
        </w:rPr>
        <w:t xml:space="preserve">Wellbeing Indicator </w:t>
      </w:r>
      <w:hyperlink r:id="rId28" w:history="1">
        <w:r w:rsidR="00D32863" w:rsidRPr="002A38E3">
          <w:rPr>
            <w:rStyle w:val="Hyperlink"/>
            <w:szCs w:val="22"/>
            <w:lang w:val="en-US"/>
          </w:rPr>
          <w:t>Equity of educational outcomes</w:t>
        </w:r>
      </w:hyperlink>
      <w:r w:rsidR="00D32863" w:rsidRPr="002A38E3">
        <w:rPr>
          <w:szCs w:val="22"/>
          <w:lang w:val="en-US"/>
        </w:rPr>
        <w:t xml:space="preserve">, </w:t>
      </w:r>
      <w:hyperlink r:id="rId29" w:history="1">
        <w:r w:rsidR="00D32863" w:rsidRPr="002A38E3">
          <w:rPr>
            <w:rStyle w:val="Hyperlink"/>
            <w:szCs w:val="22"/>
            <w:lang w:val="en-US"/>
          </w:rPr>
          <w:t>Learning for life,</w:t>
        </w:r>
      </w:hyperlink>
      <w:r w:rsidR="00D32863" w:rsidRPr="002A38E3">
        <w:rPr>
          <w:szCs w:val="22"/>
          <w:lang w:val="en-US"/>
        </w:rPr>
        <w:t xml:space="preserve"> and </w:t>
      </w:r>
      <w:hyperlink r:id="rId30" w:history="1">
        <w:r w:rsidR="00D32863" w:rsidRPr="002A38E3">
          <w:rPr>
            <w:rStyle w:val="Hyperlink"/>
            <w:szCs w:val="22"/>
            <w:lang w:val="en-US"/>
          </w:rPr>
          <w:t>Student belonging</w:t>
        </w:r>
      </w:hyperlink>
      <w:r w:rsidRPr="002A38E3">
        <w:rPr>
          <w:rFonts w:eastAsia="Calibri" w:cs="Times New Roman"/>
          <w:color w:val="auto"/>
          <w:spacing w:val="0"/>
          <w:szCs w:val="22"/>
          <w:lang w:val="en-US"/>
        </w:rPr>
        <w:t xml:space="preserve"> and enables compliance with CRPD </w:t>
      </w:r>
      <w:hyperlink r:id="rId31" w:history="1">
        <w:r w:rsidR="002A38E3" w:rsidRPr="002A38E3">
          <w:rPr>
            <w:rStyle w:val="Hyperlink"/>
            <w:szCs w:val="22"/>
            <w:lang w:val="en-US"/>
          </w:rPr>
          <w:t>Article 24 - Education</w:t>
        </w:r>
      </w:hyperlink>
    </w:p>
    <w:p w14:paraId="24326FA1" w14:textId="6E106C4B" w:rsidR="00157414" w:rsidRPr="00157414" w:rsidRDefault="00157414" w:rsidP="00157414">
      <w:pPr>
        <w:pStyle w:val="Heading3"/>
        <w:rPr>
          <w:rFonts w:eastAsia="Calibri"/>
          <w:lang w:val="en-US"/>
        </w:rPr>
      </w:pPr>
      <w:r w:rsidRPr="00157414">
        <w:rPr>
          <w:rFonts w:eastAsia="Calibri"/>
          <w:lang w:val="en-US"/>
        </w:rPr>
        <w:t xml:space="preserve">Housing </w:t>
      </w:r>
    </w:p>
    <w:p w14:paraId="29049991" w14:textId="59ACE72B" w:rsidR="009F4E70" w:rsidRDefault="00157414" w:rsidP="00394562">
      <w:pPr>
        <w:pStyle w:val="ListParagraph"/>
        <w:widowControl/>
        <w:numPr>
          <w:ilvl w:val="0"/>
          <w:numId w:val="6"/>
        </w:numPr>
        <w:tabs>
          <w:tab w:val="clear" w:pos="170"/>
        </w:tabs>
        <w:suppressAutoHyphens w:val="0"/>
        <w:autoSpaceDE/>
        <w:autoSpaceDN/>
        <w:adjustRightInd/>
        <w:spacing w:after="160" w:line="259" w:lineRule="auto"/>
        <w:textAlignment w:val="auto"/>
        <w:rPr>
          <w:rFonts w:ascii="Calibri" w:eastAsia="Calibri" w:hAnsi="Calibri" w:cs="Times New Roman"/>
          <w:color w:val="auto"/>
          <w:spacing w:val="0"/>
          <w:szCs w:val="22"/>
          <w:lang w:val="en-US"/>
        </w:rPr>
      </w:pPr>
      <w:r w:rsidRPr="00394562">
        <w:rPr>
          <w:rFonts w:ascii="Calibri" w:eastAsia="Calibri" w:hAnsi="Calibri" w:cs="Times New Roman"/>
          <w:color w:val="auto"/>
          <w:spacing w:val="0"/>
          <w:szCs w:val="22"/>
          <w:lang w:val="en-US"/>
        </w:rPr>
        <w:t xml:space="preserve">We recommend Budget include funding and measures to address the housing and homelessness crisis for people with disability including encouraging more accessible and affordable built form through well maintained public, private and community </w:t>
      </w:r>
      <w:proofErr w:type="gramStart"/>
      <w:r w:rsidRPr="00394562">
        <w:rPr>
          <w:rFonts w:ascii="Calibri" w:eastAsia="Calibri" w:hAnsi="Calibri" w:cs="Times New Roman"/>
          <w:color w:val="auto"/>
          <w:spacing w:val="0"/>
          <w:szCs w:val="22"/>
          <w:lang w:val="en-US"/>
        </w:rPr>
        <w:t>dwellings</w:t>
      </w:r>
      <w:proofErr w:type="gramEnd"/>
    </w:p>
    <w:p w14:paraId="6662F759" w14:textId="17D51D98" w:rsidR="00B8336B" w:rsidRDefault="002A1639" w:rsidP="00B8336B">
      <w:pPr>
        <w:pStyle w:val="ListParagraph"/>
        <w:widowControl/>
        <w:numPr>
          <w:ilvl w:val="0"/>
          <w:numId w:val="6"/>
        </w:numPr>
        <w:tabs>
          <w:tab w:val="clear" w:pos="170"/>
        </w:tabs>
        <w:suppressAutoHyphens w:val="0"/>
        <w:autoSpaceDE/>
        <w:autoSpaceDN/>
        <w:adjustRightInd/>
        <w:spacing w:after="160" w:line="259" w:lineRule="auto"/>
        <w:textAlignment w:val="auto"/>
        <w:rPr>
          <w:rFonts w:ascii="Calibri" w:eastAsia="Calibri" w:hAnsi="Calibri" w:cs="Times New Roman"/>
          <w:color w:val="auto"/>
          <w:spacing w:val="0"/>
          <w:szCs w:val="22"/>
          <w:lang w:val="en-US"/>
        </w:rPr>
      </w:pPr>
      <w:r>
        <w:rPr>
          <w:rFonts w:ascii="Calibri" w:eastAsia="Calibri" w:hAnsi="Calibri" w:cs="Times New Roman"/>
          <w:color w:val="auto"/>
          <w:spacing w:val="0"/>
          <w:szCs w:val="22"/>
          <w:lang w:val="en-US"/>
        </w:rPr>
        <w:t xml:space="preserve">Measures include more public housing at the gold standard for access; growth in </w:t>
      </w:r>
      <w:r w:rsidR="00324367">
        <w:rPr>
          <w:rFonts w:ascii="Calibri" w:eastAsia="Calibri" w:hAnsi="Calibri" w:cs="Times New Roman"/>
          <w:color w:val="auto"/>
          <w:spacing w:val="0"/>
          <w:szCs w:val="22"/>
          <w:lang w:val="en-US"/>
        </w:rPr>
        <w:t xml:space="preserve">accessible non group housing controlled by the community sector; tax breaks and incentives for accessible market housing, </w:t>
      </w:r>
      <w:r w:rsidR="007D5D37">
        <w:rPr>
          <w:rFonts w:ascii="Calibri" w:eastAsia="Calibri" w:hAnsi="Calibri" w:cs="Times New Roman"/>
          <w:color w:val="auto"/>
          <w:spacing w:val="0"/>
          <w:szCs w:val="22"/>
          <w:lang w:val="en-US"/>
        </w:rPr>
        <w:t>growing accessible private rental, a package to encourage socially responsible sector wide leasehold application processes</w:t>
      </w:r>
      <w:r w:rsidR="00946CA8">
        <w:rPr>
          <w:rFonts w:ascii="Calibri" w:eastAsia="Calibri" w:hAnsi="Calibri" w:cs="Times New Roman"/>
          <w:color w:val="auto"/>
          <w:spacing w:val="0"/>
          <w:szCs w:val="22"/>
          <w:lang w:val="en-US"/>
        </w:rPr>
        <w:t>; a package to incentivi</w:t>
      </w:r>
      <w:r w:rsidR="002A38E3">
        <w:rPr>
          <w:rFonts w:ascii="Calibri" w:eastAsia="Calibri" w:hAnsi="Calibri" w:cs="Times New Roman"/>
          <w:color w:val="auto"/>
          <w:spacing w:val="0"/>
          <w:szCs w:val="22"/>
          <w:lang w:val="en-US"/>
        </w:rPr>
        <w:t>s</w:t>
      </w:r>
      <w:r w:rsidR="00946CA8">
        <w:rPr>
          <w:rFonts w:ascii="Calibri" w:eastAsia="Calibri" w:hAnsi="Calibri" w:cs="Times New Roman"/>
          <w:color w:val="auto"/>
          <w:spacing w:val="0"/>
          <w:szCs w:val="22"/>
          <w:lang w:val="en-US"/>
        </w:rPr>
        <w:t>e accessibility in medium density housing;</w:t>
      </w:r>
      <w:r w:rsidR="0094092D">
        <w:rPr>
          <w:rFonts w:ascii="Calibri" w:eastAsia="Calibri" w:hAnsi="Calibri" w:cs="Times New Roman"/>
          <w:color w:val="auto"/>
          <w:spacing w:val="0"/>
          <w:szCs w:val="22"/>
          <w:lang w:val="en-US"/>
        </w:rPr>
        <w:t xml:space="preserve"> and</w:t>
      </w:r>
      <w:r w:rsidR="00946CA8">
        <w:rPr>
          <w:rFonts w:ascii="Calibri" w:eastAsia="Calibri" w:hAnsi="Calibri" w:cs="Times New Roman"/>
          <w:color w:val="auto"/>
          <w:spacing w:val="0"/>
          <w:szCs w:val="22"/>
          <w:lang w:val="en-US"/>
        </w:rPr>
        <w:t xml:space="preserve"> </w:t>
      </w:r>
      <w:r w:rsidR="0094092D">
        <w:rPr>
          <w:rFonts w:ascii="Calibri" w:eastAsia="Calibri" w:hAnsi="Calibri" w:cs="Times New Roman"/>
          <w:color w:val="auto"/>
          <w:spacing w:val="0"/>
          <w:szCs w:val="22"/>
          <w:lang w:val="en-US"/>
        </w:rPr>
        <w:t xml:space="preserve">a devolution program from group housing.  </w:t>
      </w:r>
    </w:p>
    <w:p w14:paraId="1EF53DE2" w14:textId="02C748A6" w:rsidR="00BA174D" w:rsidRPr="00B8336B" w:rsidRDefault="00BA174D" w:rsidP="00B8336B">
      <w:pPr>
        <w:pStyle w:val="ListParagraph"/>
        <w:widowControl/>
        <w:numPr>
          <w:ilvl w:val="0"/>
          <w:numId w:val="6"/>
        </w:numPr>
        <w:tabs>
          <w:tab w:val="clear" w:pos="170"/>
        </w:tabs>
        <w:suppressAutoHyphens w:val="0"/>
        <w:autoSpaceDE/>
        <w:autoSpaceDN/>
        <w:adjustRightInd/>
        <w:spacing w:after="160" w:line="259" w:lineRule="auto"/>
        <w:textAlignment w:val="auto"/>
        <w:rPr>
          <w:rFonts w:ascii="Calibri" w:eastAsia="Calibri" w:hAnsi="Calibri" w:cs="Times New Roman"/>
          <w:color w:val="auto"/>
          <w:spacing w:val="0"/>
          <w:szCs w:val="22"/>
          <w:lang w:val="en-US"/>
        </w:rPr>
      </w:pPr>
      <w:r w:rsidRPr="00B8336B">
        <w:rPr>
          <w:rFonts w:ascii="Calibri" w:eastAsia="Calibri" w:hAnsi="Calibri" w:cs="Times New Roman"/>
          <w:color w:val="auto"/>
          <w:spacing w:val="0"/>
          <w:szCs w:val="22"/>
          <w:lang w:val="en-US"/>
        </w:rPr>
        <w:t>This</w:t>
      </w:r>
      <w:r w:rsidRPr="0050513E">
        <w:rPr>
          <w:rFonts w:eastAsia="Calibri" w:cs="Times New Roman"/>
          <w:color w:val="auto"/>
          <w:spacing w:val="0"/>
          <w:szCs w:val="22"/>
          <w:lang w:val="en-US"/>
        </w:rPr>
        <w:t xml:space="preserve"> supports delivery of outcomes under Wellbeing Indicator </w:t>
      </w:r>
      <w:hyperlink r:id="rId32" w:history="1">
        <w:r w:rsidR="00B8336B" w:rsidRPr="0050513E">
          <w:rPr>
            <w:rStyle w:val="Hyperlink"/>
            <w:szCs w:val="22"/>
            <w:lang w:val="en-US"/>
          </w:rPr>
          <w:t>Homelessness</w:t>
        </w:r>
      </w:hyperlink>
      <w:r w:rsidR="00B8336B" w:rsidRPr="0050513E">
        <w:rPr>
          <w:szCs w:val="22"/>
          <w:lang w:val="en-US"/>
        </w:rPr>
        <w:t xml:space="preserve">, </w:t>
      </w:r>
      <w:hyperlink r:id="rId33" w:history="1">
        <w:r w:rsidR="00B8336B" w:rsidRPr="0050513E">
          <w:rPr>
            <w:rStyle w:val="Hyperlink"/>
            <w:szCs w:val="22"/>
            <w:lang w:val="en-US"/>
          </w:rPr>
          <w:t>Housing affordability and availability</w:t>
        </w:r>
      </w:hyperlink>
      <w:r w:rsidR="00B8336B" w:rsidRPr="0050513E">
        <w:rPr>
          <w:szCs w:val="22"/>
          <w:lang w:val="en-US"/>
        </w:rPr>
        <w:t xml:space="preserve">, </w:t>
      </w:r>
      <w:hyperlink r:id="rId34" w:history="1">
        <w:r w:rsidR="00B8336B" w:rsidRPr="0050513E">
          <w:rPr>
            <w:rStyle w:val="Hyperlink"/>
            <w:szCs w:val="22"/>
            <w:lang w:val="en-US"/>
          </w:rPr>
          <w:t>Housing suitability</w:t>
        </w:r>
      </w:hyperlink>
      <w:r w:rsidR="00B8336B" w:rsidRPr="0050513E">
        <w:rPr>
          <w:szCs w:val="22"/>
          <w:lang w:val="en-US"/>
        </w:rPr>
        <w:t xml:space="preserve">, and </w:t>
      </w:r>
      <w:hyperlink r:id="rId35" w:history="1">
        <w:r w:rsidR="00B8336B" w:rsidRPr="0050513E">
          <w:rPr>
            <w:rStyle w:val="Hyperlink"/>
            <w:szCs w:val="22"/>
            <w:lang w:val="en-US"/>
          </w:rPr>
          <w:t>Rental stress</w:t>
        </w:r>
      </w:hyperlink>
      <w:r w:rsidRPr="0050513E">
        <w:rPr>
          <w:rFonts w:eastAsia="Calibri" w:cs="Times New Roman"/>
          <w:color w:val="auto"/>
          <w:spacing w:val="0"/>
          <w:szCs w:val="22"/>
          <w:lang w:val="en-US"/>
        </w:rPr>
        <w:t xml:space="preserve"> and enables compliance with CRPD </w:t>
      </w:r>
      <w:hyperlink r:id="rId36" w:history="1">
        <w:r w:rsidR="0050513E" w:rsidRPr="0050513E">
          <w:rPr>
            <w:rStyle w:val="Hyperlink"/>
            <w:szCs w:val="22"/>
            <w:lang w:val="en-US"/>
          </w:rPr>
          <w:t>Article 19 – Living Independently and Being Included in the Community</w:t>
        </w:r>
      </w:hyperlink>
      <w:r w:rsidR="0050513E" w:rsidRPr="0050513E">
        <w:rPr>
          <w:szCs w:val="22"/>
          <w:lang w:val="en-US"/>
        </w:rPr>
        <w:t xml:space="preserve"> and </w:t>
      </w:r>
      <w:hyperlink r:id="rId37" w:history="1">
        <w:r w:rsidR="0050513E" w:rsidRPr="0050513E">
          <w:rPr>
            <w:rStyle w:val="Hyperlink"/>
            <w:szCs w:val="22"/>
            <w:lang w:val="en-US"/>
          </w:rPr>
          <w:t>Article 28 – Adequate Standard of Living and Social Protection</w:t>
        </w:r>
      </w:hyperlink>
    </w:p>
    <w:p w14:paraId="333BA488" w14:textId="5075D7A0" w:rsidR="00BA174D" w:rsidRPr="00BA174D" w:rsidRDefault="00BA174D" w:rsidP="00BA174D">
      <w:pPr>
        <w:pStyle w:val="Heading3"/>
        <w:rPr>
          <w:rFonts w:eastAsia="Calibri"/>
          <w:lang w:val="en-US"/>
        </w:rPr>
      </w:pPr>
      <w:r w:rsidRPr="00BA174D">
        <w:rPr>
          <w:rFonts w:eastAsia="Calibri"/>
          <w:lang w:val="en-US"/>
        </w:rPr>
        <w:t xml:space="preserve">Planning and transport </w:t>
      </w:r>
    </w:p>
    <w:p w14:paraId="6D038EF4" w14:textId="6323E7A8" w:rsidR="00BA174D" w:rsidRDefault="00BA174D" w:rsidP="00394562">
      <w:pPr>
        <w:pStyle w:val="ListParagraph"/>
        <w:widowControl/>
        <w:numPr>
          <w:ilvl w:val="0"/>
          <w:numId w:val="7"/>
        </w:numPr>
        <w:tabs>
          <w:tab w:val="clear" w:pos="170"/>
        </w:tabs>
        <w:suppressAutoHyphens w:val="0"/>
        <w:autoSpaceDE/>
        <w:autoSpaceDN/>
        <w:adjustRightInd/>
        <w:spacing w:after="160" w:line="259" w:lineRule="auto"/>
        <w:textAlignment w:val="auto"/>
        <w:rPr>
          <w:rFonts w:ascii="Calibri" w:eastAsia="Calibri" w:hAnsi="Calibri" w:cs="Times New Roman"/>
          <w:color w:val="auto"/>
          <w:spacing w:val="0"/>
          <w:szCs w:val="22"/>
          <w:lang w:val="en-US"/>
        </w:rPr>
      </w:pPr>
      <w:r w:rsidRPr="00394562">
        <w:rPr>
          <w:rFonts w:ascii="Calibri" w:eastAsia="Calibri" w:hAnsi="Calibri" w:cs="Times New Roman"/>
          <w:color w:val="auto"/>
          <w:spacing w:val="0"/>
          <w:szCs w:val="22"/>
          <w:lang w:val="en-US"/>
        </w:rPr>
        <w:t>Funding to build social planning capacity and responses and ensure planning, city infrastructure, community facilities and transport links meet the needs of older people and people and people with disabilities</w:t>
      </w:r>
      <w:r w:rsidR="007208CA">
        <w:rPr>
          <w:rFonts w:ascii="Calibri" w:eastAsia="Calibri" w:hAnsi="Calibri" w:cs="Times New Roman"/>
          <w:color w:val="auto"/>
          <w:spacing w:val="0"/>
          <w:szCs w:val="22"/>
          <w:lang w:val="en-US"/>
        </w:rPr>
        <w:t>.</w:t>
      </w:r>
    </w:p>
    <w:p w14:paraId="03AFB983" w14:textId="77777777" w:rsidR="00FC6A8B" w:rsidRDefault="00A71476" w:rsidP="00FC6A8B">
      <w:pPr>
        <w:pStyle w:val="ListParagraph"/>
        <w:widowControl/>
        <w:numPr>
          <w:ilvl w:val="0"/>
          <w:numId w:val="7"/>
        </w:numPr>
        <w:tabs>
          <w:tab w:val="clear" w:pos="170"/>
        </w:tabs>
        <w:suppressAutoHyphens w:val="0"/>
        <w:autoSpaceDE/>
        <w:autoSpaceDN/>
        <w:adjustRightInd/>
        <w:spacing w:after="160" w:line="259" w:lineRule="auto"/>
        <w:textAlignment w:val="auto"/>
        <w:rPr>
          <w:rFonts w:ascii="Calibri" w:eastAsia="Calibri" w:hAnsi="Calibri" w:cs="Times New Roman"/>
          <w:color w:val="auto"/>
          <w:spacing w:val="0"/>
          <w:szCs w:val="22"/>
          <w:lang w:val="en-US"/>
        </w:rPr>
      </w:pPr>
      <w:r>
        <w:rPr>
          <w:rFonts w:ascii="Calibri" w:eastAsia="Calibri" w:hAnsi="Calibri" w:cs="Times New Roman"/>
          <w:color w:val="auto"/>
          <w:spacing w:val="0"/>
          <w:szCs w:val="22"/>
          <w:lang w:val="en-US"/>
        </w:rPr>
        <w:t xml:space="preserve">Measures sought include </w:t>
      </w:r>
      <w:r w:rsidR="00CA0F37">
        <w:rPr>
          <w:rFonts w:ascii="Calibri" w:eastAsia="Calibri" w:hAnsi="Calibri" w:cs="Times New Roman"/>
          <w:color w:val="auto"/>
          <w:spacing w:val="0"/>
          <w:szCs w:val="22"/>
          <w:lang w:val="en-US"/>
        </w:rPr>
        <w:t xml:space="preserve">funding to ensure the new planning system supports adequate planning for people with disability in new built infrastructure; accessibility audit and improvement work; </w:t>
      </w:r>
      <w:r w:rsidR="005260D8">
        <w:rPr>
          <w:rFonts w:ascii="Calibri" w:eastAsia="Calibri" w:hAnsi="Calibri" w:cs="Times New Roman"/>
          <w:color w:val="auto"/>
          <w:spacing w:val="0"/>
          <w:szCs w:val="22"/>
          <w:lang w:val="en-US"/>
        </w:rPr>
        <w:t>accessibility grants, improvements to wheelchair taxis and taxi subsidies; delivery of a fully accessible bus network</w:t>
      </w:r>
      <w:r w:rsidR="00897350">
        <w:rPr>
          <w:rFonts w:ascii="Calibri" w:eastAsia="Calibri" w:hAnsi="Calibri" w:cs="Times New Roman"/>
          <w:color w:val="auto"/>
          <w:spacing w:val="0"/>
          <w:szCs w:val="22"/>
          <w:lang w:val="en-US"/>
        </w:rPr>
        <w:t xml:space="preserve">; </w:t>
      </w:r>
      <w:proofErr w:type="gramStart"/>
      <w:r w:rsidR="00897350">
        <w:rPr>
          <w:rFonts w:ascii="Calibri" w:eastAsia="Calibri" w:hAnsi="Calibri" w:cs="Times New Roman"/>
          <w:color w:val="auto"/>
          <w:spacing w:val="0"/>
          <w:szCs w:val="22"/>
          <w:lang w:val="en-US"/>
        </w:rPr>
        <w:t>plus</w:t>
      </w:r>
      <w:proofErr w:type="gramEnd"/>
      <w:r w:rsidR="00897350">
        <w:rPr>
          <w:rFonts w:ascii="Calibri" w:eastAsia="Calibri" w:hAnsi="Calibri" w:cs="Times New Roman"/>
          <w:color w:val="auto"/>
          <w:spacing w:val="0"/>
          <w:szCs w:val="22"/>
          <w:lang w:val="en-US"/>
        </w:rPr>
        <w:t xml:space="preserve"> funding to secure and sustain community transport. </w:t>
      </w:r>
      <w:bookmarkStart w:id="2" w:name="_Hlk129873089"/>
    </w:p>
    <w:p w14:paraId="730EEAA8" w14:textId="2DBB2637" w:rsidR="005E6BCD" w:rsidRPr="00FC6A8B" w:rsidRDefault="005E6BCD" w:rsidP="00FC6A8B">
      <w:pPr>
        <w:pStyle w:val="ListParagraph"/>
        <w:widowControl/>
        <w:numPr>
          <w:ilvl w:val="0"/>
          <w:numId w:val="7"/>
        </w:numPr>
        <w:tabs>
          <w:tab w:val="clear" w:pos="170"/>
        </w:tabs>
        <w:suppressAutoHyphens w:val="0"/>
        <w:autoSpaceDE/>
        <w:autoSpaceDN/>
        <w:adjustRightInd/>
        <w:spacing w:after="160" w:line="259" w:lineRule="auto"/>
        <w:textAlignment w:val="auto"/>
        <w:rPr>
          <w:rFonts w:ascii="Calibri" w:eastAsia="Calibri" w:hAnsi="Calibri" w:cs="Times New Roman"/>
          <w:color w:val="auto"/>
          <w:spacing w:val="0"/>
          <w:szCs w:val="22"/>
          <w:lang w:val="en-US"/>
        </w:rPr>
      </w:pPr>
      <w:r w:rsidRPr="00FC6A8B">
        <w:rPr>
          <w:rFonts w:ascii="Calibri" w:eastAsia="Calibri" w:hAnsi="Calibri" w:cs="Times New Roman"/>
          <w:color w:val="auto"/>
          <w:spacing w:val="0"/>
          <w:szCs w:val="22"/>
          <w:lang w:val="en-US"/>
        </w:rPr>
        <w:t>This supports de</w:t>
      </w:r>
      <w:r w:rsidRPr="00FC6A8B">
        <w:rPr>
          <w:rFonts w:eastAsia="Calibri" w:cs="Times New Roman"/>
          <w:color w:val="auto"/>
          <w:spacing w:val="0"/>
          <w:szCs w:val="22"/>
          <w:lang w:val="en-US"/>
        </w:rPr>
        <w:t xml:space="preserve">livery of outcomes under Wellbeing Indicator </w:t>
      </w:r>
      <w:hyperlink r:id="rId38" w:history="1">
        <w:r w:rsidR="00FC6A8B" w:rsidRPr="00FC6A8B">
          <w:rPr>
            <w:rStyle w:val="Hyperlink"/>
            <w:szCs w:val="22"/>
            <w:lang w:val="en-US"/>
          </w:rPr>
          <w:t>Access to services</w:t>
        </w:r>
      </w:hyperlink>
      <w:r w:rsidR="00FC6A8B" w:rsidRPr="00FC6A8B">
        <w:rPr>
          <w:szCs w:val="22"/>
          <w:lang w:val="en-US"/>
        </w:rPr>
        <w:t xml:space="preserve">, </w:t>
      </w:r>
      <w:hyperlink r:id="rId39" w:history="1">
        <w:proofErr w:type="spellStart"/>
        <w:r w:rsidR="00FC6A8B" w:rsidRPr="00FC6A8B">
          <w:rPr>
            <w:rStyle w:val="Hyperlink"/>
            <w:szCs w:val="22"/>
            <w:lang w:val="en-US"/>
          </w:rPr>
          <w:t>Liveable</w:t>
        </w:r>
        <w:proofErr w:type="spellEnd"/>
        <w:r w:rsidR="00FC6A8B" w:rsidRPr="00FC6A8B">
          <w:rPr>
            <w:rStyle w:val="Hyperlink"/>
            <w:szCs w:val="22"/>
            <w:lang w:val="en-US"/>
          </w:rPr>
          <w:t xml:space="preserve"> city</w:t>
        </w:r>
      </w:hyperlink>
      <w:r w:rsidR="00FC6A8B" w:rsidRPr="00FC6A8B">
        <w:rPr>
          <w:szCs w:val="22"/>
          <w:lang w:val="en-US"/>
        </w:rPr>
        <w:t xml:space="preserve">, and </w:t>
      </w:r>
      <w:hyperlink r:id="rId40" w:history="1">
        <w:r w:rsidR="00FC6A8B" w:rsidRPr="00FC6A8B">
          <w:rPr>
            <w:rStyle w:val="Hyperlink"/>
            <w:szCs w:val="22"/>
            <w:lang w:val="en-US"/>
          </w:rPr>
          <w:t>Transport use and access</w:t>
        </w:r>
      </w:hyperlink>
      <w:r w:rsidRPr="00FC6A8B">
        <w:rPr>
          <w:rFonts w:eastAsia="Calibri" w:cs="Times New Roman"/>
          <w:color w:val="auto"/>
          <w:spacing w:val="0"/>
          <w:szCs w:val="22"/>
          <w:lang w:val="en-US"/>
        </w:rPr>
        <w:t xml:space="preserve"> and enables compliance with CRPD </w:t>
      </w:r>
      <w:hyperlink r:id="rId41" w:history="1">
        <w:r w:rsidR="003A5B83" w:rsidRPr="00FC6A8B">
          <w:rPr>
            <w:rStyle w:val="Hyperlink"/>
            <w:szCs w:val="22"/>
            <w:lang w:val="en-US"/>
          </w:rPr>
          <w:t>Article 9 – Accessibility</w:t>
        </w:r>
      </w:hyperlink>
      <w:r w:rsidR="003A5B83" w:rsidRPr="00FC6A8B">
        <w:rPr>
          <w:szCs w:val="22"/>
          <w:lang w:val="en-US"/>
        </w:rPr>
        <w:t xml:space="preserve"> and </w:t>
      </w:r>
      <w:hyperlink r:id="rId42" w:history="1">
        <w:r w:rsidR="003A5B83" w:rsidRPr="00FC6A8B">
          <w:rPr>
            <w:rStyle w:val="Hyperlink"/>
            <w:szCs w:val="22"/>
            <w:lang w:val="en-US"/>
          </w:rPr>
          <w:t xml:space="preserve">Article 19 – Living Independently and Being Included in the Community </w:t>
        </w:r>
      </w:hyperlink>
    </w:p>
    <w:bookmarkEnd w:id="2"/>
    <w:p w14:paraId="113E62C7" w14:textId="04DF6534" w:rsidR="0034195F" w:rsidRPr="0034195F" w:rsidRDefault="0034195F" w:rsidP="007C0BDA">
      <w:pPr>
        <w:pStyle w:val="Heading3"/>
        <w:rPr>
          <w:rFonts w:eastAsia="Calibri"/>
          <w:lang w:val="en-US"/>
        </w:rPr>
      </w:pPr>
      <w:r w:rsidRPr="0034195F">
        <w:rPr>
          <w:rFonts w:eastAsia="Calibri"/>
          <w:lang w:val="en-US"/>
        </w:rPr>
        <w:t xml:space="preserve">COVID </w:t>
      </w:r>
      <w:r w:rsidR="0053156A">
        <w:rPr>
          <w:rFonts w:eastAsia="Calibri"/>
          <w:lang w:val="en-US"/>
        </w:rPr>
        <w:t>disability response</w:t>
      </w:r>
    </w:p>
    <w:p w14:paraId="2E439DF1" w14:textId="02BA9732" w:rsidR="005E6BCD" w:rsidRDefault="0034195F" w:rsidP="00394562">
      <w:pPr>
        <w:pStyle w:val="ListParagraph"/>
        <w:widowControl/>
        <w:numPr>
          <w:ilvl w:val="0"/>
          <w:numId w:val="8"/>
        </w:numPr>
        <w:tabs>
          <w:tab w:val="clear" w:pos="170"/>
        </w:tabs>
        <w:suppressAutoHyphens w:val="0"/>
        <w:autoSpaceDE/>
        <w:autoSpaceDN/>
        <w:adjustRightInd/>
        <w:spacing w:after="160" w:line="259" w:lineRule="auto"/>
        <w:textAlignment w:val="auto"/>
        <w:rPr>
          <w:rFonts w:ascii="Calibri" w:eastAsia="Calibri" w:hAnsi="Calibri" w:cs="Times New Roman"/>
          <w:color w:val="auto"/>
          <w:spacing w:val="0"/>
          <w:szCs w:val="22"/>
          <w:lang w:val="en-US"/>
        </w:rPr>
      </w:pPr>
      <w:r w:rsidRPr="00394562">
        <w:rPr>
          <w:rFonts w:ascii="Calibri" w:eastAsia="Calibri" w:hAnsi="Calibri" w:cs="Times New Roman"/>
          <w:color w:val="auto"/>
          <w:spacing w:val="0"/>
          <w:szCs w:val="22"/>
          <w:lang w:val="en-US"/>
        </w:rPr>
        <w:t xml:space="preserve">A funding package to mitigate the effects of COVID on people with disability and other vulnerable Canberrans. This should include funding for public health measures, service continuity, social inclusion and information to people with disabilities impacted by COVID19 and to implement recommendations from the Long COVID </w:t>
      </w:r>
      <w:proofErr w:type="gramStart"/>
      <w:r w:rsidRPr="00394562">
        <w:rPr>
          <w:rFonts w:ascii="Calibri" w:eastAsia="Calibri" w:hAnsi="Calibri" w:cs="Times New Roman"/>
          <w:color w:val="auto"/>
          <w:spacing w:val="0"/>
          <w:szCs w:val="22"/>
          <w:lang w:val="en-US"/>
        </w:rPr>
        <w:t>inquiry</w:t>
      </w:r>
      <w:proofErr w:type="gramEnd"/>
    </w:p>
    <w:p w14:paraId="08815A91" w14:textId="77777777" w:rsidR="009F3581" w:rsidRDefault="00897350" w:rsidP="009F3581">
      <w:pPr>
        <w:pStyle w:val="ListParagraph"/>
        <w:widowControl/>
        <w:numPr>
          <w:ilvl w:val="0"/>
          <w:numId w:val="8"/>
        </w:numPr>
        <w:tabs>
          <w:tab w:val="clear" w:pos="170"/>
        </w:tabs>
        <w:suppressAutoHyphens w:val="0"/>
        <w:autoSpaceDE/>
        <w:autoSpaceDN/>
        <w:adjustRightInd/>
        <w:spacing w:after="160" w:line="259" w:lineRule="auto"/>
        <w:textAlignment w:val="auto"/>
        <w:rPr>
          <w:rFonts w:ascii="Calibri" w:eastAsia="Calibri" w:hAnsi="Calibri" w:cs="Times New Roman"/>
          <w:color w:val="auto"/>
          <w:spacing w:val="0"/>
          <w:szCs w:val="22"/>
          <w:lang w:val="en-US"/>
        </w:rPr>
      </w:pPr>
      <w:r>
        <w:rPr>
          <w:rFonts w:ascii="Calibri" w:eastAsia="Calibri" w:hAnsi="Calibri" w:cs="Times New Roman"/>
          <w:color w:val="auto"/>
          <w:spacing w:val="0"/>
          <w:szCs w:val="22"/>
          <w:lang w:val="en-US"/>
        </w:rPr>
        <w:t xml:space="preserve">Measures include community development programs which address the social inclusion of people in situations of sustained isolation due to COVID; </w:t>
      </w:r>
      <w:r w:rsidR="00691015">
        <w:rPr>
          <w:rFonts w:ascii="Calibri" w:eastAsia="Calibri" w:hAnsi="Calibri" w:cs="Times New Roman"/>
          <w:color w:val="auto"/>
          <w:spacing w:val="0"/>
          <w:szCs w:val="22"/>
          <w:lang w:val="en-US"/>
        </w:rPr>
        <w:t xml:space="preserve">and funding to support people with long COVID </w:t>
      </w:r>
      <w:r w:rsidR="001C7644">
        <w:rPr>
          <w:rFonts w:ascii="Calibri" w:eastAsia="Calibri" w:hAnsi="Calibri" w:cs="Times New Roman"/>
          <w:color w:val="auto"/>
          <w:spacing w:val="0"/>
          <w:szCs w:val="22"/>
          <w:lang w:val="en-US"/>
        </w:rPr>
        <w:t xml:space="preserve">with allied health, rehabilitation, peer support and advocacy.  </w:t>
      </w:r>
      <w:bookmarkStart w:id="3" w:name="_Hlk129873169"/>
    </w:p>
    <w:p w14:paraId="0BE6A0C8" w14:textId="3139EC14" w:rsidR="00BC2CF8" w:rsidRPr="00B377B1" w:rsidRDefault="007C0BDA" w:rsidP="003526B3">
      <w:pPr>
        <w:pStyle w:val="ListParagraph"/>
        <w:widowControl/>
        <w:numPr>
          <w:ilvl w:val="0"/>
          <w:numId w:val="8"/>
        </w:numPr>
        <w:tabs>
          <w:tab w:val="clear" w:pos="170"/>
        </w:tabs>
        <w:suppressAutoHyphens w:val="0"/>
        <w:autoSpaceDE/>
        <w:autoSpaceDN/>
        <w:adjustRightInd/>
        <w:spacing w:after="160" w:line="259" w:lineRule="auto"/>
        <w:textAlignment w:val="auto"/>
        <w:rPr>
          <w:rFonts w:eastAsia="Calibri" w:cs="Times New Roman"/>
          <w:color w:val="auto"/>
          <w:spacing w:val="0"/>
          <w:szCs w:val="22"/>
          <w:lang w:val="en-US"/>
        </w:rPr>
      </w:pPr>
      <w:r w:rsidRPr="009F3581">
        <w:rPr>
          <w:rFonts w:eastAsia="Calibri" w:cs="Times New Roman"/>
          <w:color w:val="auto"/>
          <w:spacing w:val="0"/>
          <w:szCs w:val="22"/>
          <w:lang w:val="en-US"/>
        </w:rPr>
        <w:lastRenderedPageBreak/>
        <w:t xml:space="preserve">This supports delivery of outcomes under Wellbeing Indicator </w:t>
      </w:r>
      <w:hyperlink r:id="rId43" w:history="1">
        <w:r w:rsidR="009F3581" w:rsidRPr="009F3581">
          <w:rPr>
            <w:rStyle w:val="Hyperlink"/>
            <w:szCs w:val="22"/>
            <w:lang w:val="en-US"/>
          </w:rPr>
          <w:t>Access to health services</w:t>
        </w:r>
      </w:hyperlink>
      <w:r w:rsidR="009F3581" w:rsidRPr="009F3581">
        <w:rPr>
          <w:szCs w:val="22"/>
          <w:lang w:val="en-US"/>
        </w:rPr>
        <w:t xml:space="preserve">, </w:t>
      </w:r>
      <w:hyperlink r:id="rId44" w:history="1">
        <w:r w:rsidR="009F3581" w:rsidRPr="009F3581">
          <w:rPr>
            <w:rStyle w:val="Hyperlink"/>
            <w:szCs w:val="22"/>
            <w:lang w:val="en-US"/>
          </w:rPr>
          <w:t>Community resilience to emergencies</w:t>
        </w:r>
      </w:hyperlink>
      <w:r w:rsidR="009F3581" w:rsidRPr="009F3581">
        <w:rPr>
          <w:szCs w:val="22"/>
          <w:lang w:val="en-US"/>
        </w:rPr>
        <w:t xml:space="preserve"> and </w:t>
      </w:r>
      <w:hyperlink r:id="rId45" w:history="1">
        <w:r w:rsidR="009F3581" w:rsidRPr="009F3581">
          <w:rPr>
            <w:rStyle w:val="Hyperlink"/>
            <w:szCs w:val="22"/>
            <w:lang w:val="en-US"/>
          </w:rPr>
          <w:t>Sense of belonging and inclusion</w:t>
        </w:r>
      </w:hyperlink>
      <w:r w:rsidR="009F3581" w:rsidRPr="009F3581">
        <w:rPr>
          <w:szCs w:val="22"/>
          <w:lang w:val="en-US"/>
        </w:rPr>
        <w:t xml:space="preserve"> </w:t>
      </w:r>
      <w:r w:rsidR="009F3581" w:rsidRPr="009F3581">
        <w:rPr>
          <w:rFonts w:eastAsia="Calibri" w:cs="Times New Roman"/>
          <w:color w:val="auto"/>
          <w:spacing w:val="0"/>
          <w:szCs w:val="22"/>
          <w:lang w:val="en-US"/>
        </w:rPr>
        <w:t xml:space="preserve">enables compliance with CRPD </w:t>
      </w:r>
      <w:hyperlink r:id="rId46" w:history="1">
        <w:r w:rsidR="009F3581" w:rsidRPr="009F3581">
          <w:rPr>
            <w:rStyle w:val="Hyperlink"/>
            <w:szCs w:val="22"/>
            <w:lang w:val="en-US"/>
          </w:rPr>
          <w:t>Article 11 – Situations of Risk and Humanitarian Emergencies</w:t>
        </w:r>
      </w:hyperlink>
      <w:r w:rsidR="009F3581" w:rsidRPr="009F3581">
        <w:rPr>
          <w:szCs w:val="22"/>
          <w:lang w:val="en-US"/>
        </w:rPr>
        <w:t xml:space="preserve"> and </w:t>
      </w:r>
      <w:hyperlink r:id="rId47" w:history="1">
        <w:r w:rsidR="009F3581" w:rsidRPr="009F3581">
          <w:rPr>
            <w:rStyle w:val="Hyperlink"/>
            <w:szCs w:val="22"/>
            <w:lang w:val="en-US"/>
          </w:rPr>
          <w:t>Article 26 – Habilitation and Rehabilitation</w:t>
        </w:r>
      </w:hyperlink>
      <w:bookmarkEnd w:id="3"/>
    </w:p>
    <w:p w14:paraId="656BAE36" w14:textId="3536A1B6" w:rsidR="00D42AA1" w:rsidRPr="003526B3" w:rsidRDefault="00D42AA1" w:rsidP="003526B3">
      <w:pPr>
        <w:pStyle w:val="Heading3"/>
        <w:rPr>
          <w:rFonts w:eastAsia="Calibri"/>
          <w:lang w:val="en-US"/>
        </w:rPr>
      </w:pPr>
      <w:r w:rsidRPr="003526B3">
        <w:rPr>
          <w:rFonts w:eastAsia="Calibri"/>
          <w:lang w:val="en-US"/>
        </w:rPr>
        <w:t xml:space="preserve">VAD response package </w:t>
      </w:r>
    </w:p>
    <w:p w14:paraId="21DB532B" w14:textId="2BB34CF4" w:rsidR="007C0BDA" w:rsidRDefault="00D42AA1" w:rsidP="00394562">
      <w:pPr>
        <w:pStyle w:val="ListParagraph"/>
        <w:widowControl/>
        <w:numPr>
          <w:ilvl w:val="0"/>
          <w:numId w:val="9"/>
        </w:numPr>
        <w:tabs>
          <w:tab w:val="clear" w:pos="170"/>
        </w:tabs>
        <w:suppressAutoHyphens w:val="0"/>
        <w:autoSpaceDE/>
        <w:autoSpaceDN/>
        <w:adjustRightInd/>
        <w:spacing w:after="160" w:line="259" w:lineRule="auto"/>
        <w:textAlignment w:val="auto"/>
        <w:rPr>
          <w:rFonts w:ascii="Calibri" w:eastAsia="Calibri" w:hAnsi="Calibri" w:cs="Times New Roman"/>
          <w:color w:val="auto"/>
          <w:spacing w:val="0"/>
          <w:szCs w:val="22"/>
          <w:lang w:val="en-US"/>
        </w:rPr>
      </w:pPr>
      <w:r w:rsidRPr="00394562">
        <w:rPr>
          <w:rFonts w:ascii="Calibri" w:eastAsia="Calibri" w:hAnsi="Calibri" w:cs="Times New Roman"/>
          <w:color w:val="auto"/>
          <w:spacing w:val="0"/>
          <w:szCs w:val="22"/>
          <w:lang w:val="en-US"/>
        </w:rPr>
        <w:t xml:space="preserve">A funding package to </w:t>
      </w:r>
      <w:r w:rsidR="00F978B7" w:rsidRPr="00394562">
        <w:rPr>
          <w:rFonts w:ascii="Calibri" w:eastAsia="Calibri" w:hAnsi="Calibri" w:cs="Times New Roman"/>
          <w:color w:val="auto"/>
          <w:spacing w:val="0"/>
          <w:szCs w:val="22"/>
          <w:lang w:val="en-US"/>
        </w:rPr>
        <w:t>prevent</w:t>
      </w:r>
      <w:r w:rsidRPr="00394562">
        <w:rPr>
          <w:rFonts w:ascii="Calibri" w:eastAsia="Calibri" w:hAnsi="Calibri" w:cs="Times New Roman"/>
          <w:color w:val="auto"/>
          <w:spacing w:val="0"/>
          <w:szCs w:val="22"/>
          <w:lang w:val="en-US"/>
        </w:rPr>
        <w:t xml:space="preserve"> unintended outcomes</w:t>
      </w:r>
      <w:r w:rsidR="00F978B7" w:rsidRPr="00394562">
        <w:rPr>
          <w:rFonts w:ascii="Calibri" w:eastAsia="Calibri" w:hAnsi="Calibri" w:cs="Times New Roman"/>
          <w:color w:val="auto"/>
          <w:spacing w:val="0"/>
          <w:szCs w:val="22"/>
          <w:lang w:val="en-US"/>
        </w:rPr>
        <w:t xml:space="preserve"> and respond to </w:t>
      </w:r>
      <w:r w:rsidRPr="00394562">
        <w:rPr>
          <w:rFonts w:ascii="Calibri" w:eastAsia="Calibri" w:hAnsi="Calibri" w:cs="Times New Roman"/>
          <w:color w:val="auto"/>
          <w:spacing w:val="0"/>
          <w:szCs w:val="22"/>
          <w:lang w:val="en-US"/>
        </w:rPr>
        <w:t>risks and support needs arising from the introduction of Voluntary Assisted Dying in the ACT.</w:t>
      </w:r>
    </w:p>
    <w:p w14:paraId="0071A61B" w14:textId="309418D6" w:rsidR="001C7644" w:rsidRPr="00394562" w:rsidRDefault="001C7644" w:rsidP="00394562">
      <w:pPr>
        <w:pStyle w:val="ListParagraph"/>
        <w:widowControl/>
        <w:numPr>
          <w:ilvl w:val="0"/>
          <w:numId w:val="9"/>
        </w:numPr>
        <w:tabs>
          <w:tab w:val="clear" w:pos="170"/>
        </w:tabs>
        <w:suppressAutoHyphens w:val="0"/>
        <w:autoSpaceDE/>
        <w:autoSpaceDN/>
        <w:adjustRightInd/>
        <w:spacing w:after="160" w:line="259" w:lineRule="auto"/>
        <w:textAlignment w:val="auto"/>
        <w:rPr>
          <w:rFonts w:ascii="Calibri" w:eastAsia="Calibri" w:hAnsi="Calibri" w:cs="Times New Roman"/>
          <w:color w:val="auto"/>
          <w:spacing w:val="0"/>
          <w:szCs w:val="22"/>
          <w:lang w:val="en-US"/>
        </w:rPr>
      </w:pPr>
      <w:r>
        <w:rPr>
          <w:rFonts w:ascii="Calibri" w:eastAsia="Calibri" w:hAnsi="Calibri" w:cs="Times New Roman"/>
          <w:color w:val="auto"/>
          <w:spacing w:val="0"/>
          <w:szCs w:val="22"/>
          <w:lang w:val="en-US"/>
        </w:rPr>
        <w:t xml:space="preserve">Measures include a suicide prevention project modelled on the </w:t>
      </w:r>
      <w:hyperlink r:id="rId48" w:history="1">
        <w:r w:rsidR="00470A19" w:rsidRPr="007F105A">
          <w:rPr>
            <w:rStyle w:val="Hyperlink"/>
            <w:rFonts w:ascii="Calibri" w:eastAsia="Calibri" w:hAnsi="Calibri" w:cs="Times New Roman"/>
            <w:spacing w:val="0"/>
            <w:szCs w:val="22"/>
            <w:lang w:val="en-US"/>
          </w:rPr>
          <w:t>It Gets Better project</w:t>
        </w:r>
      </w:hyperlink>
      <w:r w:rsidR="00470A19">
        <w:rPr>
          <w:rFonts w:ascii="Calibri" w:eastAsia="Calibri" w:hAnsi="Calibri" w:cs="Times New Roman"/>
          <w:color w:val="auto"/>
          <w:spacing w:val="0"/>
          <w:szCs w:val="22"/>
          <w:lang w:val="en-US"/>
        </w:rPr>
        <w:t xml:space="preserve">; a support guarantee </w:t>
      </w:r>
      <w:r w:rsidR="008C4D18">
        <w:rPr>
          <w:rFonts w:ascii="Calibri" w:eastAsia="Calibri" w:hAnsi="Calibri" w:cs="Times New Roman"/>
          <w:color w:val="auto"/>
          <w:spacing w:val="0"/>
          <w:szCs w:val="22"/>
          <w:lang w:val="en-US"/>
        </w:rPr>
        <w:t>(with a</w:t>
      </w:r>
      <w:r w:rsidR="00A56412">
        <w:rPr>
          <w:rFonts w:ascii="Calibri" w:eastAsia="Calibri" w:hAnsi="Calibri" w:cs="Times New Roman"/>
          <w:color w:val="auto"/>
          <w:spacing w:val="0"/>
          <w:szCs w:val="22"/>
          <w:lang w:val="en-US"/>
        </w:rPr>
        <w:t>n attached</w:t>
      </w:r>
      <w:r w:rsidR="008C4D18">
        <w:rPr>
          <w:rFonts w:ascii="Calibri" w:eastAsia="Calibri" w:hAnsi="Calibri" w:cs="Times New Roman"/>
          <w:color w:val="auto"/>
          <w:spacing w:val="0"/>
          <w:szCs w:val="22"/>
          <w:lang w:val="en-US"/>
        </w:rPr>
        <w:t xml:space="preserve"> funding pool) </w:t>
      </w:r>
      <w:r w:rsidR="00470A19">
        <w:rPr>
          <w:rFonts w:ascii="Calibri" w:eastAsia="Calibri" w:hAnsi="Calibri" w:cs="Times New Roman"/>
          <w:color w:val="auto"/>
          <w:spacing w:val="0"/>
          <w:szCs w:val="22"/>
          <w:lang w:val="en-US"/>
        </w:rPr>
        <w:t xml:space="preserve">for people considering VAD </w:t>
      </w:r>
      <w:r w:rsidR="00BB077B">
        <w:rPr>
          <w:rFonts w:ascii="Calibri" w:eastAsia="Calibri" w:hAnsi="Calibri" w:cs="Times New Roman"/>
          <w:color w:val="auto"/>
          <w:spacing w:val="0"/>
          <w:szCs w:val="22"/>
          <w:lang w:val="en-US"/>
        </w:rPr>
        <w:t>to ensure no one is offered VAD due to a lack of disability</w:t>
      </w:r>
      <w:r w:rsidR="00B56250">
        <w:rPr>
          <w:rFonts w:ascii="Calibri" w:eastAsia="Calibri" w:hAnsi="Calibri" w:cs="Times New Roman"/>
          <w:color w:val="auto"/>
          <w:spacing w:val="0"/>
          <w:szCs w:val="22"/>
          <w:lang w:val="en-US"/>
        </w:rPr>
        <w:t>, health or psychosocial supports</w:t>
      </w:r>
      <w:r w:rsidR="005E5AB3">
        <w:rPr>
          <w:rFonts w:ascii="Calibri" w:eastAsia="Calibri" w:hAnsi="Calibri" w:cs="Times New Roman"/>
          <w:color w:val="auto"/>
          <w:spacing w:val="0"/>
          <w:szCs w:val="22"/>
          <w:lang w:val="en-US"/>
        </w:rPr>
        <w:t xml:space="preserve">; and additional advocacy support to address the effects of harmful commentary and hate speech.  </w:t>
      </w:r>
    </w:p>
    <w:p w14:paraId="776A3137" w14:textId="1CEADDF0" w:rsidR="00D42AA1" w:rsidRPr="00412F49" w:rsidRDefault="00D42AA1" w:rsidP="00394562">
      <w:pPr>
        <w:pStyle w:val="ListParagraph"/>
        <w:widowControl/>
        <w:numPr>
          <w:ilvl w:val="0"/>
          <w:numId w:val="9"/>
        </w:numPr>
        <w:tabs>
          <w:tab w:val="clear" w:pos="170"/>
        </w:tabs>
        <w:suppressAutoHyphens w:val="0"/>
        <w:autoSpaceDE/>
        <w:autoSpaceDN/>
        <w:adjustRightInd/>
        <w:spacing w:after="160" w:line="259" w:lineRule="auto"/>
        <w:textAlignment w:val="auto"/>
        <w:rPr>
          <w:rFonts w:eastAsia="Calibri" w:cs="Times New Roman"/>
          <w:color w:val="auto"/>
          <w:spacing w:val="0"/>
          <w:szCs w:val="22"/>
          <w:lang w:val="en-US"/>
        </w:rPr>
      </w:pPr>
      <w:r w:rsidRPr="00412F49">
        <w:rPr>
          <w:rFonts w:eastAsia="Calibri" w:cs="Times New Roman"/>
          <w:color w:val="auto"/>
          <w:spacing w:val="0"/>
          <w:szCs w:val="22"/>
          <w:lang w:val="en-US"/>
        </w:rPr>
        <w:t xml:space="preserve">This supports delivery of outcomes under Wellbeing Indicator </w:t>
      </w:r>
      <w:hyperlink r:id="rId49" w:history="1">
        <w:r w:rsidR="00822382" w:rsidRPr="00412F49">
          <w:rPr>
            <w:rStyle w:val="Hyperlink"/>
            <w:szCs w:val="22"/>
            <w:lang w:val="en-US"/>
          </w:rPr>
          <w:t>Human rights</w:t>
        </w:r>
      </w:hyperlink>
      <w:r w:rsidR="00822382" w:rsidRPr="00412F49">
        <w:rPr>
          <w:szCs w:val="22"/>
          <w:lang w:val="en-US"/>
        </w:rPr>
        <w:t xml:space="preserve"> and </w:t>
      </w:r>
      <w:hyperlink r:id="rId50" w:history="1">
        <w:r w:rsidR="00822382" w:rsidRPr="00412F49">
          <w:rPr>
            <w:rStyle w:val="Hyperlink"/>
            <w:szCs w:val="22"/>
            <w:lang w:val="en-US"/>
          </w:rPr>
          <w:t>Feeling that voice and perspective matter</w:t>
        </w:r>
      </w:hyperlink>
      <w:r w:rsidRPr="00412F49">
        <w:rPr>
          <w:rFonts w:eastAsia="Calibri" w:cs="Times New Roman"/>
          <w:color w:val="auto"/>
          <w:spacing w:val="0"/>
          <w:szCs w:val="22"/>
          <w:lang w:val="en-US"/>
        </w:rPr>
        <w:t xml:space="preserve"> and enables compliance with CRPD </w:t>
      </w:r>
      <w:hyperlink r:id="rId51" w:history="1">
        <w:r w:rsidR="00412F49" w:rsidRPr="00412F49">
          <w:rPr>
            <w:rStyle w:val="Hyperlink"/>
            <w:szCs w:val="22"/>
            <w:lang w:val="en-US"/>
          </w:rPr>
          <w:t>Article 10 – Right to Life</w:t>
        </w:r>
      </w:hyperlink>
    </w:p>
    <w:p w14:paraId="2FAE46C9" w14:textId="52440248" w:rsidR="0053156A" w:rsidRPr="0053156A" w:rsidRDefault="0053156A" w:rsidP="0053156A">
      <w:pPr>
        <w:pStyle w:val="Heading3"/>
        <w:rPr>
          <w:rFonts w:eastAsia="Calibri"/>
          <w:lang w:val="en-US"/>
        </w:rPr>
      </w:pPr>
      <w:r w:rsidRPr="0053156A">
        <w:rPr>
          <w:rFonts w:eastAsia="Calibri"/>
          <w:lang w:val="en-US"/>
        </w:rPr>
        <w:t>Dialogue on environment, climate change and disability rights</w:t>
      </w:r>
    </w:p>
    <w:p w14:paraId="194ECE47" w14:textId="06AF296D" w:rsidR="0053156A" w:rsidRDefault="00AB79C8" w:rsidP="00394562">
      <w:pPr>
        <w:pStyle w:val="ListParagraph"/>
        <w:widowControl/>
        <w:numPr>
          <w:ilvl w:val="0"/>
          <w:numId w:val="10"/>
        </w:numPr>
        <w:tabs>
          <w:tab w:val="clear" w:pos="170"/>
        </w:tabs>
        <w:suppressAutoHyphens w:val="0"/>
        <w:autoSpaceDE/>
        <w:autoSpaceDN/>
        <w:adjustRightInd/>
        <w:spacing w:after="160" w:line="259" w:lineRule="auto"/>
        <w:textAlignment w:val="auto"/>
        <w:rPr>
          <w:rFonts w:ascii="Calibri" w:eastAsia="Calibri" w:hAnsi="Calibri" w:cs="Times New Roman"/>
          <w:color w:val="auto"/>
          <w:spacing w:val="0"/>
          <w:szCs w:val="22"/>
          <w:lang w:val="en-US"/>
        </w:rPr>
      </w:pPr>
      <w:r>
        <w:rPr>
          <w:rFonts w:ascii="Calibri" w:eastAsia="Calibri" w:hAnsi="Calibri" w:cs="Times New Roman"/>
          <w:color w:val="auto"/>
          <w:spacing w:val="0"/>
          <w:szCs w:val="22"/>
          <w:lang w:val="en-US"/>
        </w:rPr>
        <w:t>An</w:t>
      </w:r>
      <w:r w:rsidR="0053156A" w:rsidRPr="00394562">
        <w:rPr>
          <w:rFonts w:ascii="Calibri" w:eastAsia="Calibri" w:hAnsi="Calibri" w:cs="Times New Roman"/>
          <w:color w:val="auto"/>
          <w:spacing w:val="0"/>
          <w:szCs w:val="22"/>
          <w:lang w:val="en-US"/>
        </w:rPr>
        <w:t xml:space="preserve"> </w:t>
      </w:r>
      <w:r w:rsidR="00407433" w:rsidRPr="00394562">
        <w:rPr>
          <w:rFonts w:ascii="Calibri" w:eastAsia="Calibri" w:hAnsi="Calibri" w:cs="Times New Roman"/>
          <w:color w:val="auto"/>
          <w:spacing w:val="0"/>
          <w:szCs w:val="22"/>
          <w:lang w:val="en-US"/>
        </w:rPr>
        <w:t xml:space="preserve">initiative </w:t>
      </w:r>
      <w:r w:rsidR="0053156A" w:rsidRPr="00394562">
        <w:rPr>
          <w:rFonts w:ascii="Calibri" w:eastAsia="Calibri" w:hAnsi="Calibri" w:cs="Times New Roman"/>
          <w:color w:val="auto"/>
          <w:spacing w:val="0"/>
          <w:szCs w:val="22"/>
          <w:lang w:val="en-US"/>
        </w:rPr>
        <w:t>to deliver a</w:t>
      </w:r>
      <w:r w:rsidR="00407433" w:rsidRPr="00394562">
        <w:rPr>
          <w:rFonts w:ascii="Calibri" w:eastAsia="Calibri" w:hAnsi="Calibri" w:cs="Times New Roman"/>
          <w:color w:val="auto"/>
          <w:spacing w:val="0"/>
          <w:szCs w:val="22"/>
          <w:lang w:val="en-US"/>
        </w:rPr>
        <w:t xml:space="preserve"> nationally significant dialogue between the disability rights and environmental justice sectors for</w:t>
      </w:r>
      <w:r w:rsidR="003B1CC8" w:rsidRPr="00394562">
        <w:rPr>
          <w:rFonts w:ascii="Calibri" w:eastAsia="Calibri" w:hAnsi="Calibri" w:cs="Times New Roman"/>
          <w:color w:val="auto"/>
          <w:spacing w:val="0"/>
          <w:szCs w:val="22"/>
          <w:lang w:val="en-US"/>
        </w:rPr>
        <w:t xml:space="preserve"> an</w:t>
      </w:r>
      <w:r w:rsidR="0053156A" w:rsidRPr="00394562">
        <w:rPr>
          <w:rFonts w:ascii="Calibri" w:eastAsia="Calibri" w:hAnsi="Calibri" w:cs="Times New Roman"/>
          <w:color w:val="auto"/>
          <w:spacing w:val="0"/>
          <w:szCs w:val="22"/>
          <w:lang w:val="en-US"/>
        </w:rPr>
        <w:t xml:space="preserve"> improved </w:t>
      </w:r>
      <w:r w:rsidR="00C0403D" w:rsidRPr="00394562">
        <w:rPr>
          <w:rFonts w:ascii="Calibri" w:eastAsia="Calibri" w:hAnsi="Calibri" w:cs="Times New Roman"/>
          <w:color w:val="auto"/>
          <w:spacing w:val="0"/>
          <w:szCs w:val="22"/>
          <w:lang w:val="en-US"/>
        </w:rPr>
        <w:t xml:space="preserve">and better calibrated </w:t>
      </w:r>
      <w:r w:rsidR="0053156A" w:rsidRPr="00394562">
        <w:rPr>
          <w:rFonts w:ascii="Calibri" w:eastAsia="Calibri" w:hAnsi="Calibri" w:cs="Times New Roman"/>
          <w:color w:val="auto"/>
          <w:spacing w:val="0"/>
          <w:szCs w:val="22"/>
          <w:lang w:val="en-US"/>
        </w:rPr>
        <w:t xml:space="preserve">response to climate change for people with </w:t>
      </w:r>
      <w:proofErr w:type="gramStart"/>
      <w:r w:rsidR="0053156A" w:rsidRPr="00394562">
        <w:rPr>
          <w:rFonts w:ascii="Calibri" w:eastAsia="Calibri" w:hAnsi="Calibri" w:cs="Times New Roman"/>
          <w:color w:val="auto"/>
          <w:spacing w:val="0"/>
          <w:szCs w:val="22"/>
          <w:lang w:val="en-US"/>
        </w:rPr>
        <w:t>disability</w:t>
      </w:r>
      <w:proofErr w:type="gramEnd"/>
      <w:r w:rsidR="0053156A" w:rsidRPr="00394562">
        <w:rPr>
          <w:rFonts w:ascii="Calibri" w:eastAsia="Calibri" w:hAnsi="Calibri" w:cs="Times New Roman"/>
          <w:color w:val="auto"/>
          <w:spacing w:val="0"/>
          <w:szCs w:val="22"/>
          <w:lang w:val="en-US"/>
        </w:rPr>
        <w:t xml:space="preserve"> </w:t>
      </w:r>
    </w:p>
    <w:p w14:paraId="190C0333" w14:textId="47E17179" w:rsidR="00A30396" w:rsidRDefault="00AB79C8" w:rsidP="00A30396">
      <w:pPr>
        <w:pStyle w:val="ListParagraph"/>
        <w:widowControl/>
        <w:numPr>
          <w:ilvl w:val="0"/>
          <w:numId w:val="10"/>
        </w:numPr>
        <w:tabs>
          <w:tab w:val="clear" w:pos="170"/>
        </w:tabs>
        <w:suppressAutoHyphens w:val="0"/>
        <w:autoSpaceDE/>
        <w:autoSpaceDN/>
        <w:adjustRightInd/>
        <w:spacing w:after="160" w:line="259" w:lineRule="auto"/>
        <w:textAlignment w:val="auto"/>
        <w:rPr>
          <w:rFonts w:ascii="Calibri" w:eastAsia="Calibri" w:hAnsi="Calibri" w:cs="Times New Roman"/>
          <w:color w:val="auto"/>
          <w:spacing w:val="0"/>
          <w:szCs w:val="22"/>
          <w:lang w:val="en-US"/>
        </w:rPr>
      </w:pPr>
      <w:r>
        <w:rPr>
          <w:rFonts w:ascii="Calibri" w:eastAsia="Calibri" w:hAnsi="Calibri" w:cs="Times New Roman"/>
          <w:color w:val="auto"/>
          <w:spacing w:val="0"/>
          <w:szCs w:val="22"/>
          <w:lang w:val="en-US"/>
        </w:rPr>
        <w:t>One off f</w:t>
      </w:r>
      <w:r w:rsidR="009D33DB">
        <w:rPr>
          <w:rFonts w:ascii="Calibri" w:eastAsia="Calibri" w:hAnsi="Calibri" w:cs="Times New Roman"/>
          <w:color w:val="auto"/>
          <w:spacing w:val="0"/>
          <w:szCs w:val="22"/>
          <w:lang w:val="en-US"/>
        </w:rPr>
        <w:t xml:space="preserve">unding would support policy work, a dialogue and roundtable bringing together the climate change and disability rights communities to frame and disseminate a set of principles </w:t>
      </w:r>
      <w:r w:rsidR="00035A8F">
        <w:rPr>
          <w:rFonts w:ascii="Calibri" w:eastAsia="Calibri" w:hAnsi="Calibri" w:cs="Times New Roman"/>
          <w:color w:val="auto"/>
          <w:spacing w:val="0"/>
          <w:szCs w:val="22"/>
          <w:lang w:val="en-US"/>
        </w:rPr>
        <w:t xml:space="preserve">to guide disability friendly climate responses and inform work to mitigate the impacts of climate change </w:t>
      </w:r>
      <w:r w:rsidR="00035A8F" w:rsidRPr="007F2BCB">
        <w:rPr>
          <w:rFonts w:ascii="Calibri" w:eastAsia="Calibri" w:hAnsi="Calibri" w:cs="Times New Roman"/>
          <w:i/>
          <w:iCs/>
          <w:color w:val="auto"/>
          <w:spacing w:val="0"/>
          <w:szCs w:val="22"/>
          <w:lang w:val="en-US"/>
        </w:rPr>
        <w:t>on</w:t>
      </w:r>
      <w:r w:rsidR="00035A8F">
        <w:rPr>
          <w:rFonts w:ascii="Calibri" w:eastAsia="Calibri" w:hAnsi="Calibri" w:cs="Times New Roman"/>
          <w:color w:val="auto"/>
          <w:spacing w:val="0"/>
          <w:szCs w:val="22"/>
          <w:lang w:val="en-US"/>
        </w:rPr>
        <w:t xml:space="preserve"> people with </w:t>
      </w:r>
      <w:proofErr w:type="gramStart"/>
      <w:r w:rsidR="00035A8F">
        <w:rPr>
          <w:rFonts w:ascii="Calibri" w:eastAsia="Calibri" w:hAnsi="Calibri" w:cs="Times New Roman"/>
          <w:color w:val="auto"/>
          <w:spacing w:val="0"/>
          <w:szCs w:val="22"/>
          <w:lang w:val="en-US"/>
        </w:rPr>
        <w:t>disability</w:t>
      </w:r>
      <w:proofErr w:type="gramEnd"/>
      <w:r w:rsidR="00035A8F">
        <w:rPr>
          <w:rFonts w:ascii="Calibri" w:eastAsia="Calibri" w:hAnsi="Calibri" w:cs="Times New Roman"/>
          <w:color w:val="auto"/>
          <w:spacing w:val="0"/>
          <w:szCs w:val="22"/>
          <w:lang w:val="en-US"/>
        </w:rPr>
        <w:t xml:space="preserve"> </w:t>
      </w:r>
      <w:bookmarkStart w:id="4" w:name="_Hlk129875279"/>
    </w:p>
    <w:p w14:paraId="39F46674" w14:textId="6147B4D7" w:rsidR="00C0403D" w:rsidRPr="00A30396" w:rsidRDefault="00C0403D" w:rsidP="00A30396">
      <w:pPr>
        <w:pStyle w:val="ListParagraph"/>
        <w:widowControl/>
        <w:numPr>
          <w:ilvl w:val="0"/>
          <w:numId w:val="10"/>
        </w:numPr>
        <w:tabs>
          <w:tab w:val="clear" w:pos="170"/>
        </w:tabs>
        <w:suppressAutoHyphens w:val="0"/>
        <w:autoSpaceDE/>
        <w:autoSpaceDN/>
        <w:adjustRightInd/>
        <w:spacing w:after="160" w:line="259" w:lineRule="auto"/>
        <w:textAlignment w:val="auto"/>
        <w:rPr>
          <w:rFonts w:eastAsia="Calibri" w:cs="Times New Roman"/>
          <w:color w:val="auto"/>
          <w:spacing w:val="0"/>
          <w:szCs w:val="22"/>
          <w:lang w:val="en-US"/>
        </w:rPr>
      </w:pPr>
      <w:r w:rsidRPr="00A30396">
        <w:rPr>
          <w:rFonts w:eastAsia="Calibri" w:cs="Times New Roman"/>
          <w:color w:val="auto"/>
          <w:spacing w:val="0"/>
          <w:szCs w:val="22"/>
          <w:lang w:val="en-US"/>
        </w:rPr>
        <w:t xml:space="preserve">This supports delivery of outcomes under Wellbeing Indicator </w:t>
      </w:r>
      <w:hyperlink r:id="rId52" w:history="1">
        <w:r w:rsidR="00A30396" w:rsidRPr="00A30396">
          <w:rPr>
            <w:rStyle w:val="Hyperlink"/>
            <w:szCs w:val="22"/>
            <w:lang w:val="en-US"/>
          </w:rPr>
          <w:t>Climate resilient environment and community</w:t>
        </w:r>
      </w:hyperlink>
      <w:r w:rsidR="00A30396" w:rsidRPr="00A30396">
        <w:rPr>
          <w:szCs w:val="22"/>
          <w:lang w:val="en-US"/>
        </w:rPr>
        <w:t xml:space="preserve"> and </w:t>
      </w:r>
      <w:hyperlink r:id="rId53" w:history="1">
        <w:r w:rsidR="00A30396" w:rsidRPr="00A30396">
          <w:rPr>
            <w:rStyle w:val="Hyperlink"/>
            <w:szCs w:val="22"/>
            <w:lang w:val="en-US"/>
          </w:rPr>
          <w:t>Healthy and resilient natural environment</w:t>
        </w:r>
      </w:hyperlink>
      <w:r w:rsidR="00A30396" w:rsidRPr="00A30396">
        <w:rPr>
          <w:szCs w:val="22"/>
          <w:lang w:val="en-US"/>
        </w:rPr>
        <w:t xml:space="preserve"> </w:t>
      </w:r>
      <w:r w:rsidR="00A30396" w:rsidRPr="00A30396">
        <w:rPr>
          <w:rFonts w:eastAsia="Calibri" w:cs="Times New Roman"/>
          <w:color w:val="auto"/>
          <w:spacing w:val="0"/>
          <w:szCs w:val="22"/>
          <w:lang w:val="en-US"/>
        </w:rPr>
        <w:t xml:space="preserve">and enables compliance with CRPD </w:t>
      </w:r>
      <w:hyperlink r:id="rId54" w:history="1">
        <w:r w:rsidR="00A30396" w:rsidRPr="00A30396">
          <w:rPr>
            <w:rStyle w:val="Hyperlink"/>
            <w:szCs w:val="22"/>
            <w:lang w:val="en-US"/>
          </w:rPr>
          <w:t>Article 5 – Equality and Non-Discrimination</w:t>
        </w:r>
      </w:hyperlink>
      <w:r w:rsidR="00A30396" w:rsidRPr="00A30396">
        <w:rPr>
          <w:szCs w:val="22"/>
          <w:lang w:val="en-US"/>
        </w:rPr>
        <w:t xml:space="preserve"> and </w:t>
      </w:r>
      <w:hyperlink r:id="rId55" w:history="1">
        <w:r w:rsidR="00A30396" w:rsidRPr="00A30396">
          <w:rPr>
            <w:rStyle w:val="Hyperlink"/>
            <w:szCs w:val="22"/>
            <w:lang w:val="en-US"/>
          </w:rPr>
          <w:t>Article 11 – Situations of Risk and Humanitarian Emergencies</w:t>
        </w:r>
      </w:hyperlink>
    </w:p>
    <w:bookmarkEnd w:id="4"/>
    <w:p w14:paraId="68F445F2" w14:textId="1B175806" w:rsidR="00990A8A" w:rsidRPr="00990A8A" w:rsidRDefault="00990A8A" w:rsidP="00990A8A">
      <w:pPr>
        <w:pStyle w:val="Heading3"/>
        <w:rPr>
          <w:rFonts w:eastAsia="Calibri"/>
          <w:lang w:val="en-US"/>
        </w:rPr>
      </w:pPr>
      <w:r w:rsidRPr="00990A8A">
        <w:rPr>
          <w:rFonts w:eastAsia="Calibri"/>
          <w:lang w:val="en-US"/>
        </w:rPr>
        <w:t>IDPWD</w:t>
      </w:r>
      <w:r>
        <w:rPr>
          <w:rFonts w:eastAsia="Calibri"/>
          <w:lang w:val="en-US"/>
        </w:rPr>
        <w:t xml:space="preserve"> - transition to community control </w:t>
      </w:r>
    </w:p>
    <w:p w14:paraId="7E2C5616" w14:textId="77777777" w:rsidR="00990A8A" w:rsidRPr="00CE367C" w:rsidRDefault="00990A8A" w:rsidP="00CE367C">
      <w:pPr>
        <w:pStyle w:val="ListParagraph"/>
        <w:widowControl/>
        <w:numPr>
          <w:ilvl w:val="0"/>
          <w:numId w:val="11"/>
        </w:numPr>
        <w:tabs>
          <w:tab w:val="clear" w:pos="170"/>
        </w:tabs>
        <w:suppressAutoHyphens w:val="0"/>
        <w:autoSpaceDE/>
        <w:autoSpaceDN/>
        <w:adjustRightInd/>
        <w:spacing w:after="160" w:line="259" w:lineRule="auto"/>
        <w:textAlignment w:val="auto"/>
        <w:rPr>
          <w:rFonts w:ascii="Calibri" w:eastAsia="Calibri" w:hAnsi="Calibri" w:cs="Times New Roman"/>
          <w:color w:val="auto"/>
          <w:spacing w:val="0"/>
          <w:szCs w:val="22"/>
          <w:lang w:val="en-US"/>
        </w:rPr>
      </w:pPr>
      <w:r w:rsidRPr="00CE367C">
        <w:rPr>
          <w:rFonts w:ascii="Calibri" w:eastAsia="Calibri" w:hAnsi="Calibri" w:cs="Times New Roman"/>
          <w:color w:val="auto"/>
          <w:spacing w:val="0"/>
          <w:szCs w:val="22"/>
          <w:lang w:val="en-US"/>
        </w:rPr>
        <w:t xml:space="preserve">Funding to improve, </w:t>
      </w:r>
      <w:proofErr w:type="spellStart"/>
      <w:r w:rsidRPr="00CE367C">
        <w:rPr>
          <w:rFonts w:ascii="Calibri" w:eastAsia="Calibri" w:hAnsi="Calibri" w:cs="Times New Roman"/>
          <w:color w:val="auto"/>
          <w:spacing w:val="0"/>
          <w:szCs w:val="22"/>
          <w:lang w:val="en-US"/>
        </w:rPr>
        <w:t>modernise</w:t>
      </w:r>
      <w:proofErr w:type="spellEnd"/>
      <w:r w:rsidRPr="00CE367C">
        <w:rPr>
          <w:rFonts w:ascii="Calibri" w:eastAsia="Calibri" w:hAnsi="Calibri" w:cs="Times New Roman"/>
          <w:color w:val="auto"/>
          <w:spacing w:val="0"/>
          <w:szCs w:val="22"/>
          <w:lang w:val="en-US"/>
        </w:rPr>
        <w:t xml:space="preserve"> and embed community control in ACT celebrations of the UN International Day of People with Disability </w:t>
      </w:r>
    </w:p>
    <w:p w14:paraId="55EEBA3B" w14:textId="2BA6DC12" w:rsidR="0026465E" w:rsidRDefault="00B34BD1" w:rsidP="0026465E">
      <w:pPr>
        <w:pStyle w:val="ListParagraph"/>
        <w:widowControl/>
        <w:numPr>
          <w:ilvl w:val="0"/>
          <w:numId w:val="11"/>
        </w:numPr>
        <w:tabs>
          <w:tab w:val="clear" w:pos="170"/>
        </w:tabs>
        <w:suppressAutoHyphens w:val="0"/>
        <w:autoSpaceDE/>
        <w:autoSpaceDN/>
        <w:adjustRightInd/>
        <w:spacing w:after="160" w:line="259" w:lineRule="auto"/>
        <w:textAlignment w:val="auto"/>
        <w:rPr>
          <w:rFonts w:ascii="Calibri" w:eastAsia="Calibri" w:hAnsi="Calibri" w:cs="Times New Roman"/>
          <w:color w:val="auto"/>
          <w:spacing w:val="0"/>
          <w:szCs w:val="22"/>
          <w:lang w:val="en-US"/>
        </w:rPr>
      </w:pPr>
      <w:r w:rsidRPr="00CE367C">
        <w:rPr>
          <w:rFonts w:ascii="Calibri" w:eastAsia="Calibri" w:hAnsi="Calibri" w:cs="Times New Roman"/>
          <w:color w:val="auto"/>
          <w:spacing w:val="0"/>
          <w:szCs w:val="22"/>
          <w:lang w:val="en-US"/>
        </w:rPr>
        <w:t>Funding would support a community secretariate and work to develop and implement community</w:t>
      </w:r>
      <w:r w:rsidR="0026465E">
        <w:rPr>
          <w:rFonts w:ascii="Calibri" w:eastAsia="Calibri" w:hAnsi="Calibri" w:cs="Times New Roman"/>
          <w:color w:val="auto"/>
          <w:spacing w:val="0"/>
          <w:szCs w:val="22"/>
          <w:lang w:val="en-US"/>
        </w:rPr>
        <w:t>-</w:t>
      </w:r>
      <w:r w:rsidRPr="00CE367C">
        <w:rPr>
          <w:rFonts w:ascii="Calibri" w:eastAsia="Calibri" w:hAnsi="Calibri" w:cs="Times New Roman"/>
          <w:color w:val="auto"/>
          <w:spacing w:val="0"/>
          <w:szCs w:val="22"/>
          <w:lang w:val="en-US"/>
        </w:rPr>
        <w:t xml:space="preserve">controlled celebrations </w:t>
      </w:r>
      <w:r w:rsidR="00CE367C" w:rsidRPr="00CE367C">
        <w:rPr>
          <w:rFonts w:ascii="Calibri" w:eastAsia="Calibri" w:hAnsi="Calibri" w:cs="Times New Roman"/>
          <w:color w:val="auto"/>
          <w:spacing w:val="0"/>
          <w:szCs w:val="22"/>
          <w:lang w:val="en-US"/>
        </w:rPr>
        <w:t>and events of significance</w:t>
      </w:r>
      <w:r w:rsidR="0026465E">
        <w:rPr>
          <w:rFonts w:ascii="Calibri" w:eastAsia="Calibri" w:hAnsi="Calibri" w:cs="Times New Roman"/>
          <w:color w:val="auto"/>
          <w:spacing w:val="0"/>
          <w:szCs w:val="22"/>
          <w:lang w:val="en-US"/>
        </w:rPr>
        <w:t>.</w:t>
      </w:r>
    </w:p>
    <w:p w14:paraId="6AF4E9B4" w14:textId="23CB71F8" w:rsidR="00CE367C" w:rsidRPr="0026465E" w:rsidRDefault="00CE367C" w:rsidP="0026465E">
      <w:pPr>
        <w:pStyle w:val="ListParagraph"/>
        <w:widowControl/>
        <w:numPr>
          <w:ilvl w:val="0"/>
          <w:numId w:val="11"/>
        </w:numPr>
        <w:tabs>
          <w:tab w:val="clear" w:pos="170"/>
        </w:tabs>
        <w:suppressAutoHyphens w:val="0"/>
        <w:autoSpaceDE/>
        <w:autoSpaceDN/>
        <w:adjustRightInd/>
        <w:spacing w:after="160" w:line="259" w:lineRule="auto"/>
        <w:textAlignment w:val="auto"/>
        <w:rPr>
          <w:rFonts w:eastAsia="Calibri" w:cs="Times New Roman"/>
          <w:color w:val="auto"/>
          <w:spacing w:val="0"/>
          <w:szCs w:val="22"/>
          <w:lang w:val="en-US"/>
        </w:rPr>
      </w:pPr>
      <w:r w:rsidRPr="0026465E">
        <w:rPr>
          <w:rFonts w:eastAsia="Calibri" w:cs="Times New Roman"/>
          <w:color w:val="auto"/>
          <w:spacing w:val="0"/>
          <w:szCs w:val="22"/>
          <w:lang w:val="en-US"/>
        </w:rPr>
        <w:t xml:space="preserve">This supports delivery of outcomes under Wellbeing Indicator </w:t>
      </w:r>
      <w:hyperlink r:id="rId56" w:history="1">
        <w:r w:rsidR="0026465E" w:rsidRPr="0026465E">
          <w:rPr>
            <w:rStyle w:val="Hyperlink"/>
            <w:szCs w:val="22"/>
            <w:lang w:val="en-US"/>
          </w:rPr>
          <w:t>Sense of belonging and inclusion</w:t>
        </w:r>
      </w:hyperlink>
      <w:r w:rsidR="0026465E" w:rsidRPr="0026465E">
        <w:rPr>
          <w:szCs w:val="22"/>
          <w:lang w:val="en-US"/>
        </w:rPr>
        <w:t xml:space="preserve"> and </w:t>
      </w:r>
      <w:hyperlink r:id="rId57" w:history="1">
        <w:r w:rsidR="0026465E" w:rsidRPr="0026465E">
          <w:rPr>
            <w:rStyle w:val="Hyperlink"/>
            <w:szCs w:val="22"/>
            <w:lang w:val="en-US"/>
          </w:rPr>
          <w:t>Participation in community events and activities</w:t>
        </w:r>
      </w:hyperlink>
      <w:r w:rsidR="0026465E" w:rsidRPr="0026465E">
        <w:rPr>
          <w:szCs w:val="22"/>
          <w:lang w:val="en-US"/>
        </w:rPr>
        <w:t xml:space="preserve"> </w:t>
      </w:r>
      <w:r w:rsidR="0026465E" w:rsidRPr="0026465E">
        <w:rPr>
          <w:rFonts w:eastAsia="Calibri" w:cs="Times New Roman"/>
          <w:color w:val="auto"/>
          <w:spacing w:val="0"/>
          <w:szCs w:val="22"/>
          <w:lang w:val="en-US"/>
        </w:rPr>
        <w:t xml:space="preserve">and enables compliance with CRPD </w:t>
      </w:r>
      <w:hyperlink r:id="rId58" w:history="1">
        <w:r w:rsidR="0026465E" w:rsidRPr="0026465E">
          <w:rPr>
            <w:rStyle w:val="Hyperlink"/>
            <w:szCs w:val="22"/>
            <w:lang w:val="en-US"/>
          </w:rPr>
          <w:t>Article 8 – Awareness-raising</w:t>
        </w:r>
      </w:hyperlink>
    </w:p>
    <w:p w14:paraId="575A2440" w14:textId="77777777" w:rsidR="0026465E" w:rsidRDefault="0026465E" w:rsidP="00990A8A">
      <w:pPr>
        <w:widowControl/>
        <w:tabs>
          <w:tab w:val="clear" w:pos="170"/>
        </w:tabs>
        <w:suppressAutoHyphens w:val="0"/>
        <w:autoSpaceDE/>
        <w:autoSpaceDN/>
        <w:adjustRightInd/>
        <w:spacing w:after="160" w:line="259" w:lineRule="auto"/>
        <w:textAlignment w:val="auto"/>
        <w:rPr>
          <w:rFonts w:ascii="Calibri" w:eastAsia="Calibri" w:hAnsi="Calibri" w:cs="Times New Roman"/>
          <w:color w:val="auto"/>
          <w:spacing w:val="0"/>
          <w:szCs w:val="22"/>
          <w:lang w:val="en-US"/>
        </w:rPr>
      </w:pPr>
    </w:p>
    <w:p w14:paraId="675D299B" w14:textId="382D9BB8" w:rsidR="000F1004" w:rsidRDefault="00FB4392" w:rsidP="00990A8A">
      <w:pPr>
        <w:widowControl/>
        <w:tabs>
          <w:tab w:val="clear" w:pos="170"/>
        </w:tabs>
        <w:suppressAutoHyphens w:val="0"/>
        <w:autoSpaceDE/>
        <w:autoSpaceDN/>
        <w:adjustRightInd/>
        <w:spacing w:after="160" w:line="259" w:lineRule="auto"/>
        <w:textAlignment w:val="auto"/>
        <w:rPr>
          <w:rFonts w:ascii="Calibri" w:eastAsia="Calibri" w:hAnsi="Calibri" w:cs="Times New Roman"/>
          <w:color w:val="auto"/>
          <w:spacing w:val="0"/>
          <w:szCs w:val="22"/>
          <w:lang w:val="en-US"/>
        </w:rPr>
      </w:pPr>
      <w:r>
        <w:rPr>
          <w:rFonts w:ascii="Calibri" w:eastAsia="Calibri" w:hAnsi="Calibri" w:cs="Times New Roman"/>
          <w:color w:val="auto"/>
          <w:spacing w:val="0"/>
          <w:szCs w:val="22"/>
          <w:lang w:val="en-US"/>
        </w:rPr>
        <w:t xml:space="preserve">More detail on these measures is in the table attached separately to this letter at </w:t>
      </w:r>
      <w:r w:rsidRPr="007F3716">
        <w:rPr>
          <w:rFonts w:ascii="Calibri" w:eastAsia="Calibri" w:hAnsi="Calibri" w:cs="Times New Roman"/>
          <w:color w:val="auto"/>
          <w:spacing w:val="0"/>
          <w:szCs w:val="22"/>
          <w:u w:val="single"/>
          <w:lang w:val="en-US"/>
        </w:rPr>
        <w:t>Attachment B</w:t>
      </w:r>
      <w:r>
        <w:rPr>
          <w:rFonts w:ascii="Calibri" w:eastAsia="Calibri" w:hAnsi="Calibri" w:cs="Times New Roman"/>
          <w:color w:val="auto"/>
          <w:spacing w:val="0"/>
          <w:szCs w:val="22"/>
          <w:lang w:val="en-US"/>
        </w:rPr>
        <w:t xml:space="preserve">. </w:t>
      </w:r>
      <w:r w:rsidR="000F1004">
        <w:rPr>
          <w:rFonts w:ascii="Calibri" w:eastAsia="Calibri" w:hAnsi="Calibri" w:cs="Times New Roman"/>
          <w:color w:val="auto"/>
          <w:spacing w:val="0"/>
          <w:szCs w:val="22"/>
          <w:lang w:val="en-US"/>
        </w:rPr>
        <w:t xml:space="preserve">Advocacy for Inclusion looks </w:t>
      </w:r>
      <w:r w:rsidR="00A824C4">
        <w:rPr>
          <w:rFonts w:ascii="Calibri" w:eastAsia="Calibri" w:hAnsi="Calibri" w:cs="Times New Roman"/>
          <w:color w:val="auto"/>
          <w:spacing w:val="0"/>
          <w:szCs w:val="22"/>
          <w:lang w:val="en-US"/>
        </w:rPr>
        <w:t xml:space="preserve">forward to the coming Budget and welcomes the opportunity to discuss these priorities with </w:t>
      </w:r>
      <w:r w:rsidR="008E3549">
        <w:rPr>
          <w:rFonts w:ascii="Calibri" w:eastAsia="Calibri" w:hAnsi="Calibri" w:cs="Times New Roman"/>
          <w:color w:val="auto"/>
          <w:spacing w:val="0"/>
          <w:szCs w:val="22"/>
          <w:lang w:val="en-US"/>
        </w:rPr>
        <w:t xml:space="preserve">your team and ACT Government Directorates.  This is a public submission.  </w:t>
      </w:r>
    </w:p>
    <w:p w14:paraId="2C3CDA91" w14:textId="570C7EB2" w:rsidR="007F3716" w:rsidRDefault="00534400" w:rsidP="00990A8A">
      <w:pPr>
        <w:widowControl/>
        <w:tabs>
          <w:tab w:val="clear" w:pos="170"/>
        </w:tabs>
        <w:suppressAutoHyphens w:val="0"/>
        <w:autoSpaceDE/>
        <w:autoSpaceDN/>
        <w:adjustRightInd/>
        <w:spacing w:after="160" w:line="259" w:lineRule="auto"/>
        <w:textAlignment w:val="auto"/>
        <w:rPr>
          <w:rFonts w:ascii="Calibri" w:eastAsia="Calibri" w:hAnsi="Calibri" w:cs="Times New Roman"/>
          <w:color w:val="auto"/>
          <w:spacing w:val="0"/>
          <w:szCs w:val="22"/>
          <w:lang w:val="en-US"/>
        </w:rPr>
      </w:pPr>
      <w:r>
        <w:rPr>
          <w:rFonts w:ascii="Calibri" w:eastAsia="Calibri" w:hAnsi="Calibri" w:cs="Times New Roman"/>
          <w:color w:val="auto"/>
          <w:spacing w:val="0"/>
          <w:szCs w:val="22"/>
          <w:lang w:val="en-US"/>
        </w:rPr>
        <w:t xml:space="preserve">To discuss this submission please contact Nicolas Lawler, CEO on </w:t>
      </w:r>
      <w:r w:rsidR="000E1556">
        <w:rPr>
          <w:rFonts w:ascii="Calibri" w:eastAsia="Calibri" w:hAnsi="Calibri" w:cs="Times New Roman"/>
          <w:color w:val="auto"/>
          <w:spacing w:val="0"/>
          <w:szCs w:val="22"/>
          <w:lang w:val="en-US"/>
        </w:rPr>
        <w:t xml:space="preserve">0439 431 814 or Craig Wallace Head of Policy on 0408 135 796.  </w:t>
      </w:r>
    </w:p>
    <w:p w14:paraId="58EFEC8E" w14:textId="730AE2A9" w:rsidR="00D3410E" w:rsidRPr="008023AE" w:rsidRDefault="00D3410E" w:rsidP="00E30BCD">
      <w:pPr>
        <w:widowControl/>
        <w:tabs>
          <w:tab w:val="clear" w:pos="170"/>
        </w:tabs>
        <w:suppressAutoHyphens w:val="0"/>
        <w:autoSpaceDE/>
        <w:autoSpaceDN/>
        <w:adjustRightInd/>
        <w:spacing w:after="160" w:line="240" w:lineRule="auto"/>
        <w:textAlignment w:val="auto"/>
        <w:rPr>
          <w:rFonts w:ascii="Calibri" w:eastAsia="Calibri" w:hAnsi="Calibri" w:cs="Times New Roman"/>
          <w:color w:val="auto"/>
          <w:spacing w:val="0"/>
          <w:szCs w:val="22"/>
          <w:lang w:val="en-US"/>
        </w:rPr>
      </w:pPr>
    </w:p>
    <w:sectPr w:rsidR="00D3410E" w:rsidRPr="008023AE" w:rsidSect="003B3DCA">
      <w:headerReference w:type="even" r:id="rId59"/>
      <w:headerReference w:type="default" r:id="rId60"/>
      <w:footerReference w:type="even" r:id="rId61"/>
      <w:footerReference w:type="default" r:id="rId62"/>
      <w:headerReference w:type="first" r:id="rId63"/>
      <w:footerReference w:type="first" r:id="rId64"/>
      <w:pgSz w:w="11900" w:h="16840"/>
      <w:pgMar w:top="170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89C26" w14:textId="77777777" w:rsidR="008118D2" w:rsidRDefault="008118D2" w:rsidP="00D919F3">
      <w:r>
        <w:separator/>
      </w:r>
    </w:p>
  </w:endnote>
  <w:endnote w:type="continuationSeparator" w:id="0">
    <w:p w14:paraId="59CA573A" w14:textId="77777777" w:rsidR="008118D2" w:rsidRDefault="008118D2" w:rsidP="00D9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DIN">
    <w:altName w:val="Calibri"/>
    <w:panose1 w:val="00000000000000000000"/>
    <w:charset w:val="00"/>
    <w:family w:val="swiss"/>
    <w:notTrueType/>
    <w:pitch w:val="variable"/>
    <w:sig w:usb0="8000006F" w:usb1="4000000A" w:usb2="00000000" w:usb3="00000000" w:csb0="00000001" w:csb1="00000000"/>
  </w:font>
  <w:font w:name="TradeGothic-Light">
    <w:altName w:val="Calibri"/>
    <w:charset w:val="00"/>
    <w:family w:val="auto"/>
    <w:pitch w:val="variable"/>
    <w:sig w:usb0="00000003" w:usb1="00000000" w:usb2="00000000" w:usb3="00000000" w:csb0="00000001" w:csb1="00000000"/>
  </w:font>
  <w:font w:name="DIN-Black">
    <w:altName w:val="Calibri"/>
    <w:charset w:val="00"/>
    <w:family w:val="auto"/>
    <w:pitch w:val="variable"/>
    <w:sig w:usb0="00000003" w:usb1="00000000" w:usb2="00000000" w:usb3="00000000" w:csb0="00000001" w:csb1="00000000"/>
  </w:font>
  <w:font w:name="Moon-Bold">
    <w:altName w:val="Calibri"/>
    <w:charset w:val="00"/>
    <w:family w:val="auto"/>
    <w:pitch w:val="variable"/>
    <w:sig w:usb0="800000A7" w:usb1="5000004A" w:usb2="00000000" w:usb3="00000000" w:csb0="00000001" w:csb1="00000000"/>
  </w:font>
  <w:font w:name="DIN-Bold">
    <w:altName w:val="Calibri"/>
    <w:charset w:val="00"/>
    <w:family w:val="auto"/>
    <w:pitch w:val="variable"/>
    <w:sig w:usb0="00000003" w:usb1="00000000" w:usb2="00000000" w:usb3="00000000" w:csb0="00000001" w:csb1="00000000"/>
  </w:font>
  <w:font w:name="DIN-Medium">
    <w:altName w:val="Calibri"/>
    <w:charset w:val="00"/>
    <w:family w:val="auto"/>
    <w:pitch w:val="variable"/>
    <w:sig w:usb0="00000003" w:usb1="00000000" w:usb2="00000000" w:usb3="00000000" w:csb0="00000001" w:csb1="00000000"/>
  </w:font>
  <w:font w:name="DIN-Regular">
    <w:altName w:val="Calibri"/>
    <w:charset w:val="00"/>
    <w:family w:val="auto"/>
    <w:pitch w:val="variable"/>
    <w:sig w:usb0="00000003" w:usb1="00000000" w:usb2="00000000" w:usb3="00000000" w:csb0="00000001" w:csb1="00000000"/>
  </w:font>
  <w:font w:name="DIN OT">
    <w:altName w:val="Cambria"/>
    <w:panose1 w:val="00000000000000000000"/>
    <w:charset w:val="00"/>
    <w:family w:val="roman"/>
    <w:notTrueType/>
    <w:pitch w:val="default"/>
  </w:font>
  <w:font w:name="DIN OT Medium">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F033" w14:textId="77777777" w:rsidR="00B778A0" w:rsidRDefault="00B77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4445" w14:textId="77777777" w:rsidR="00B778A0" w:rsidRDefault="00B778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C068" w14:textId="77777777" w:rsidR="00B778A0" w:rsidRDefault="00B77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2413C" w14:textId="77777777" w:rsidR="008118D2" w:rsidRDefault="008118D2" w:rsidP="00D919F3">
      <w:r>
        <w:separator/>
      </w:r>
    </w:p>
  </w:footnote>
  <w:footnote w:type="continuationSeparator" w:id="0">
    <w:p w14:paraId="6D575BD9" w14:textId="77777777" w:rsidR="008118D2" w:rsidRDefault="008118D2" w:rsidP="00D919F3">
      <w:r>
        <w:continuationSeparator/>
      </w:r>
    </w:p>
  </w:footnote>
  <w:footnote w:id="1">
    <w:p w14:paraId="514E393A" w14:textId="77777777" w:rsidR="0049519C" w:rsidRPr="00090DAD" w:rsidRDefault="0049519C" w:rsidP="0049519C">
      <w:pPr>
        <w:pStyle w:val="NormalWeb"/>
        <w:shd w:val="clear" w:color="auto" w:fill="FFFFFF"/>
        <w:spacing w:line="240" w:lineRule="auto"/>
        <w:rPr>
          <w:rFonts w:ascii="D-DIN" w:hAnsi="D-DIN" w:cstheme="minorBidi"/>
          <w:color w:val="5B9BD5" w:themeColor="accent1"/>
          <w:sz w:val="18"/>
          <w:szCs w:val="18"/>
          <w:lang w:val="en-GB"/>
        </w:rPr>
      </w:pPr>
      <w:r w:rsidRPr="00936E13">
        <w:rPr>
          <w:rStyle w:val="FootnoteReference"/>
          <w:rFonts w:ascii="D-DIN" w:hAnsi="D-DIN"/>
          <w:sz w:val="18"/>
          <w:szCs w:val="18"/>
        </w:rPr>
        <w:footnoteRef/>
      </w:r>
      <w:r w:rsidRPr="00936E13">
        <w:rPr>
          <w:rFonts w:ascii="D-DIN" w:hAnsi="D-DIN"/>
          <w:sz w:val="18"/>
          <w:szCs w:val="18"/>
        </w:rPr>
        <w:t xml:space="preserve"> </w:t>
      </w:r>
      <w:r w:rsidRPr="00936E13">
        <w:rPr>
          <w:rFonts w:ascii="D-DIN" w:hAnsi="D-DIN" w:cstheme="minorBidi"/>
          <w:sz w:val="18"/>
          <w:szCs w:val="18"/>
          <w:lang w:val="en-GB"/>
        </w:rPr>
        <w:t xml:space="preserve">On March 24, 2021, Advocacy for Inclusion (AFI) officially merged with People with Disabilities ACT (PWDACT), a systemic advocacy organisation based in the ACT. Herein, reference to ‘AFI’ also acknowledges the values and philosophies of PWDACT.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8A82" w14:textId="77777777" w:rsidR="00B778A0" w:rsidRDefault="00B77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1254" w14:textId="3D729CC5" w:rsidR="006C670E" w:rsidRDefault="006C670E">
    <w:pPr>
      <w:pStyle w:val="Header"/>
      <w:rPr>
        <w:noProof/>
        <w:lang w:eastAsia="en-GB"/>
      </w:rPr>
    </w:pPr>
  </w:p>
  <w:p w14:paraId="0E080359" w14:textId="77777777" w:rsidR="006C670E" w:rsidRDefault="006C670E">
    <w:pPr>
      <w:pStyle w:val="Header"/>
    </w:pPr>
    <w:r>
      <w:rPr>
        <w:noProof/>
        <w:lang w:eastAsia="en-GB"/>
      </w:rPr>
      <w:drawing>
        <wp:anchor distT="0" distB="0" distL="114300" distR="114300" simplePos="0" relativeHeight="251661312" behindDoc="0" locked="1" layoutInCell="1" allowOverlap="1" wp14:anchorId="4E12DD00" wp14:editId="44B51594">
          <wp:simplePos x="0" y="0"/>
          <wp:positionH relativeFrom="column">
            <wp:posOffset>-1019175</wp:posOffset>
          </wp:positionH>
          <wp:positionV relativeFrom="page">
            <wp:posOffset>-76200</wp:posOffset>
          </wp:positionV>
          <wp:extent cx="9906000" cy="11058525"/>
          <wp:effectExtent l="0" t="0" r="0" b="9525"/>
          <wp:wrapNone/>
          <wp:docPr id="57" name="Picture 57" descr="background%20graphics%20for%20archive/AFI_Letterhead_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20graphics%20for%20archive/AFI_Letterhead_BG.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0964"/>
                  <a:stretch/>
                </pic:blipFill>
                <pic:spPr bwMode="auto">
                  <a:xfrm>
                    <a:off x="0" y="0"/>
                    <a:ext cx="9906000" cy="11058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8921" w14:textId="77777777" w:rsidR="006C670E" w:rsidRDefault="00B778A0">
    <w:pPr>
      <w:pStyle w:val="Header"/>
    </w:pPr>
    <w:r>
      <w:rPr>
        <w:noProof/>
      </w:rPr>
      <w:drawing>
        <wp:anchor distT="0" distB="0" distL="114300" distR="114300" simplePos="0" relativeHeight="251662336" behindDoc="1" locked="0" layoutInCell="1" allowOverlap="1" wp14:anchorId="72099AAA" wp14:editId="757F6C08">
          <wp:simplePos x="0" y="0"/>
          <wp:positionH relativeFrom="column">
            <wp:posOffset>-914400</wp:posOffset>
          </wp:positionH>
          <wp:positionV relativeFrom="paragraph">
            <wp:posOffset>-440055</wp:posOffset>
          </wp:positionV>
          <wp:extent cx="7620000" cy="10777822"/>
          <wp:effectExtent l="0" t="0" r="0" b="5080"/>
          <wp:wrapNone/>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1251" cy="107795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D710F"/>
    <w:multiLevelType w:val="hybridMultilevel"/>
    <w:tmpl w:val="1F96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CC11E6"/>
    <w:multiLevelType w:val="hybridMultilevel"/>
    <w:tmpl w:val="CB200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FD614C"/>
    <w:multiLevelType w:val="hybridMultilevel"/>
    <w:tmpl w:val="DCBA7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4B2D94"/>
    <w:multiLevelType w:val="hybridMultilevel"/>
    <w:tmpl w:val="65C47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097FE7"/>
    <w:multiLevelType w:val="hybridMultilevel"/>
    <w:tmpl w:val="344A6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B85193"/>
    <w:multiLevelType w:val="hybridMultilevel"/>
    <w:tmpl w:val="8DA2E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514EAC"/>
    <w:multiLevelType w:val="hybridMultilevel"/>
    <w:tmpl w:val="A8B6C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350E12"/>
    <w:multiLevelType w:val="hybridMultilevel"/>
    <w:tmpl w:val="FC086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6F32CD"/>
    <w:multiLevelType w:val="hybridMultilevel"/>
    <w:tmpl w:val="5E22A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334256"/>
    <w:multiLevelType w:val="hybridMultilevel"/>
    <w:tmpl w:val="3C8E9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C02874"/>
    <w:multiLevelType w:val="hybridMultilevel"/>
    <w:tmpl w:val="45A42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7199669">
    <w:abstractNumId w:val="5"/>
  </w:num>
  <w:num w:numId="2" w16cid:durableId="155994130">
    <w:abstractNumId w:val="2"/>
  </w:num>
  <w:num w:numId="3" w16cid:durableId="1737360079">
    <w:abstractNumId w:val="10"/>
  </w:num>
  <w:num w:numId="4" w16cid:durableId="643312745">
    <w:abstractNumId w:val="8"/>
  </w:num>
  <w:num w:numId="5" w16cid:durableId="1087922343">
    <w:abstractNumId w:val="0"/>
  </w:num>
  <w:num w:numId="6" w16cid:durableId="52313930">
    <w:abstractNumId w:val="3"/>
  </w:num>
  <w:num w:numId="7" w16cid:durableId="1476021178">
    <w:abstractNumId w:val="4"/>
  </w:num>
  <w:num w:numId="8" w16cid:durableId="851140499">
    <w:abstractNumId w:val="7"/>
  </w:num>
  <w:num w:numId="9" w16cid:durableId="40401186">
    <w:abstractNumId w:val="6"/>
  </w:num>
  <w:num w:numId="10" w16cid:durableId="1760372877">
    <w:abstractNumId w:val="9"/>
  </w:num>
  <w:num w:numId="11" w16cid:durableId="428627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attachedTemplate r:id="rId1"/>
  <w:defaultTabStop w:val="720"/>
  <w:characterSpacingControl w:val="doNotCompress"/>
  <w:hdrShapeDefaults>
    <o:shapedefaults v:ext="edit" spidmax="2050">
      <o:colormru v:ext="edit" colors="#f1ef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2NTY2szQyMLU0MzJV0lEKTi0uzszPAykwqwUARQZwmSwAAAA="/>
  </w:docVars>
  <w:rsids>
    <w:rsidRoot w:val="003767C0"/>
    <w:rsid w:val="0000204F"/>
    <w:rsid w:val="0000463C"/>
    <w:rsid w:val="00004CC7"/>
    <w:rsid w:val="00011F4E"/>
    <w:rsid w:val="000129FA"/>
    <w:rsid w:val="00035A8F"/>
    <w:rsid w:val="0004241B"/>
    <w:rsid w:val="00054E55"/>
    <w:rsid w:val="00064388"/>
    <w:rsid w:val="0008614F"/>
    <w:rsid w:val="0008681B"/>
    <w:rsid w:val="00090382"/>
    <w:rsid w:val="00092A81"/>
    <w:rsid w:val="000A08C3"/>
    <w:rsid w:val="000E1556"/>
    <w:rsid w:val="000E7B4E"/>
    <w:rsid w:val="000F1004"/>
    <w:rsid w:val="000F1E1D"/>
    <w:rsid w:val="0013157A"/>
    <w:rsid w:val="00131E43"/>
    <w:rsid w:val="00132702"/>
    <w:rsid w:val="0015345B"/>
    <w:rsid w:val="00157414"/>
    <w:rsid w:val="00165DD5"/>
    <w:rsid w:val="00177863"/>
    <w:rsid w:val="00183CCA"/>
    <w:rsid w:val="001903CF"/>
    <w:rsid w:val="00193720"/>
    <w:rsid w:val="001B3045"/>
    <w:rsid w:val="001B5CA9"/>
    <w:rsid w:val="001C7644"/>
    <w:rsid w:val="002061F3"/>
    <w:rsid w:val="0024367A"/>
    <w:rsid w:val="002471C7"/>
    <w:rsid w:val="0026465E"/>
    <w:rsid w:val="00272697"/>
    <w:rsid w:val="00275085"/>
    <w:rsid w:val="00277532"/>
    <w:rsid w:val="00280CD8"/>
    <w:rsid w:val="002A1639"/>
    <w:rsid w:val="002A38E3"/>
    <w:rsid w:val="002D47AC"/>
    <w:rsid w:val="002F53B0"/>
    <w:rsid w:val="00306089"/>
    <w:rsid w:val="00306BC1"/>
    <w:rsid w:val="003144BB"/>
    <w:rsid w:val="00324135"/>
    <w:rsid w:val="00324367"/>
    <w:rsid w:val="0034195F"/>
    <w:rsid w:val="003526B3"/>
    <w:rsid w:val="00354820"/>
    <w:rsid w:val="0035709A"/>
    <w:rsid w:val="003724EF"/>
    <w:rsid w:val="003767C0"/>
    <w:rsid w:val="003843C8"/>
    <w:rsid w:val="00391D39"/>
    <w:rsid w:val="00392B2A"/>
    <w:rsid w:val="00394562"/>
    <w:rsid w:val="003A174A"/>
    <w:rsid w:val="003A5B83"/>
    <w:rsid w:val="003B140B"/>
    <w:rsid w:val="003B1CC8"/>
    <w:rsid w:val="003B3DCA"/>
    <w:rsid w:val="003E2FCE"/>
    <w:rsid w:val="00403775"/>
    <w:rsid w:val="004064AC"/>
    <w:rsid w:val="00407433"/>
    <w:rsid w:val="00412F49"/>
    <w:rsid w:val="00470A19"/>
    <w:rsid w:val="00473561"/>
    <w:rsid w:val="00474A30"/>
    <w:rsid w:val="0049519C"/>
    <w:rsid w:val="004C0E9D"/>
    <w:rsid w:val="004F2CF4"/>
    <w:rsid w:val="00503237"/>
    <w:rsid w:val="0050513E"/>
    <w:rsid w:val="005127F0"/>
    <w:rsid w:val="00514108"/>
    <w:rsid w:val="005260D8"/>
    <w:rsid w:val="0053156A"/>
    <w:rsid w:val="00534400"/>
    <w:rsid w:val="005357BA"/>
    <w:rsid w:val="00555DA8"/>
    <w:rsid w:val="005671EB"/>
    <w:rsid w:val="0057104C"/>
    <w:rsid w:val="00592764"/>
    <w:rsid w:val="00596421"/>
    <w:rsid w:val="005B2294"/>
    <w:rsid w:val="005D2CE9"/>
    <w:rsid w:val="005E5A2B"/>
    <w:rsid w:val="005E5AB3"/>
    <w:rsid w:val="005E6BCD"/>
    <w:rsid w:val="005F52C9"/>
    <w:rsid w:val="00605B50"/>
    <w:rsid w:val="0060704B"/>
    <w:rsid w:val="006250B9"/>
    <w:rsid w:val="00667D2C"/>
    <w:rsid w:val="006773F1"/>
    <w:rsid w:val="00691015"/>
    <w:rsid w:val="006A12C7"/>
    <w:rsid w:val="006A4318"/>
    <w:rsid w:val="006B55EB"/>
    <w:rsid w:val="006B689D"/>
    <w:rsid w:val="006C3C0D"/>
    <w:rsid w:val="006C670E"/>
    <w:rsid w:val="006F1E87"/>
    <w:rsid w:val="00713080"/>
    <w:rsid w:val="00714F21"/>
    <w:rsid w:val="007208CA"/>
    <w:rsid w:val="00771B63"/>
    <w:rsid w:val="007A6429"/>
    <w:rsid w:val="007B1BE3"/>
    <w:rsid w:val="007C0BDA"/>
    <w:rsid w:val="007C3F17"/>
    <w:rsid w:val="007D13FA"/>
    <w:rsid w:val="007D5D37"/>
    <w:rsid w:val="007E719C"/>
    <w:rsid w:val="007F0665"/>
    <w:rsid w:val="007F105A"/>
    <w:rsid w:val="007F2BCB"/>
    <w:rsid w:val="007F3716"/>
    <w:rsid w:val="007F5C30"/>
    <w:rsid w:val="008023AE"/>
    <w:rsid w:val="008118D2"/>
    <w:rsid w:val="00822382"/>
    <w:rsid w:val="00846BE6"/>
    <w:rsid w:val="008670A6"/>
    <w:rsid w:val="0087524F"/>
    <w:rsid w:val="008855D8"/>
    <w:rsid w:val="00897350"/>
    <w:rsid w:val="008A06E2"/>
    <w:rsid w:val="008C4D18"/>
    <w:rsid w:val="008E1F8D"/>
    <w:rsid w:val="008E3549"/>
    <w:rsid w:val="00904746"/>
    <w:rsid w:val="00936AF2"/>
    <w:rsid w:val="00937A00"/>
    <w:rsid w:val="0094092D"/>
    <w:rsid w:val="00946CA8"/>
    <w:rsid w:val="00947386"/>
    <w:rsid w:val="00965A67"/>
    <w:rsid w:val="0097111B"/>
    <w:rsid w:val="00990A8A"/>
    <w:rsid w:val="00991CB7"/>
    <w:rsid w:val="009A197D"/>
    <w:rsid w:val="009C3551"/>
    <w:rsid w:val="009D33DB"/>
    <w:rsid w:val="009F3581"/>
    <w:rsid w:val="009F4E70"/>
    <w:rsid w:val="009F5E8C"/>
    <w:rsid w:val="00A30396"/>
    <w:rsid w:val="00A36A47"/>
    <w:rsid w:val="00A56412"/>
    <w:rsid w:val="00A71476"/>
    <w:rsid w:val="00A824C4"/>
    <w:rsid w:val="00A842E0"/>
    <w:rsid w:val="00A90DBC"/>
    <w:rsid w:val="00A95BEB"/>
    <w:rsid w:val="00AB79C8"/>
    <w:rsid w:val="00AC30F5"/>
    <w:rsid w:val="00AC4122"/>
    <w:rsid w:val="00AF1DF4"/>
    <w:rsid w:val="00B010F4"/>
    <w:rsid w:val="00B15526"/>
    <w:rsid w:val="00B34BD1"/>
    <w:rsid w:val="00B377B1"/>
    <w:rsid w:val="00B41D7E"/>
    <w:rsid w:val="00B4465E"/>
    <w:rsid w:val="00B54A55"/>
    <w:rsid w:val="00B56250"/>
    <w:rsid w:val="00B778A0"/>
    <w:rsid w:val="00B82527"/>
    <w:rsid w:val="00B8336B"/>
    <w:rsid w:val="00B849AA"/>
    <w:rsid w:val="00BA11A9"/>
    <w:rsid w:val="00BA174D"/>
    <w:rsid w:val="00BB077B"/>
    <w:rsid w:val="00BC0806"/>
    <w:rsid w:val="00BC2CF8"/>
    <w:rsid w:val="00BE0CE9"/>
    <w:rsid w:val="00BE793A"/>
    <w:rsid w:val="00C0403D"/>
    <w:rsid w:val="00C26238"/>
    <w:rsid w:val="00C32391"/>
    <w:rsid w:val="00C57211"/>
    <w:rsid w:val="00C616AA"/>
    <w:rsid w:val="00C80522"/>
    <w:rsid w:val="00C9282E"/>
    <w:rsid w:val="00CA0F37"/>
    <w:rsid w:val="00CB50E0"/>
    <w:rsid w:val="00CC5D1E"/>
    <w:rsid w:val="00CE367C"/>
    <w:rsid w:val="00CF411E"/>
    <w:rsid w:val="00D15787"/>
    <w:rsid w:val="00D32863"/>
    <w:rsid w:val="00D3410E"/>
    <w:rsid w:val="00D42AA1"/>
    <w:rsid w:val="00D627E3"/>
    <w:rsid w:val="00D919F3"/>
    <w:rsid w:val="00DA4EEE"/>
    <w:rsid w:val="00DA7570"/>
    <w:rsid w:val="00DC4577"/>
    <w:rsid w:val="00DF16E8"/>
    <w:rsid w:val="00E1012C"/>
    <w:rsid w:val="00E179F6"/>
    <w:rsid w:val="00E30BCD"/>
    <w:rsid w:val="00E333DF"/>
    <w:rsid w:val="00E370C7"/>
    <w:rsid w:val="00E5565C"/>
    <w:rsid w:val="00E816B4"/>
    <w:rsid w:val="00ED437F"/>
    <w:rsid w:val="00EE4482"/>
    <w:rsid w:val="00F0054F"/>
    <w:rsid w:val="00F11C7E"/>
    <w:rsid w:val="00F126D1"/>
    <w:rsid w:val="00F1679B"/>
    <w:rsid w:val="00F369E0"/>
    <w:rsid w:val="00F65697"/>
    <w:rsid w:val="00F7662A"/>
    <w:rsid w:val="00F83663"/>
    <w:rsid w:val="00F86004"/>
    <w:rsid w:val="00F978B7"/>
    <w:rsid w:val="00FA2B51"/>
    <w:rsid w:val="00FB4392"/>
    <w:rsid w:val="00FC6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1efea"/>
    </o:shapedefaults>
    <o:shapelayout v:ext="edit">
      <o:idmap v:ext="edit" data="2"/>
    </o:shapelayout>
  </w:shapeDefaults>
  <w:decimalSymbol w:val="."/>
  <w:listSeparator w:val=","/>
  <w14:docId w14:val="726558FC"/>
  <w14:defaultImageDpi w14:val="32767"/>
  <w15:chartTrackingRefBased/>
  <w15:docId w15:val="{E2E9E79F-4A9F-4408-BC0F-740B5129B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0403D"/>
    <w:pPr>
      <w:widowControl w:val="0"/>
      <w:tabs>
        <w:tab w:val="left" w:pos="170"/>
      </w:tabs>
      <w:suppressAutoHyphens/>
      <w:autoSpaceDE w:val="0"/>
      <w:autoSpaceDN w:val="0"/>
      <w:adjustRightInd w:val="0"/>
      <w:spacing w:after="113" w:line="220" w:lineRule="atLeast"/>
      <w:textAlignment w:val="center"/>
    </w:pPr>
    <w:rPr>
      <w:rFonts w:ascii="D-DIN" w:hAnsi="D-DIN" w:cs="TradeGothic-Light"/>
      <w:color w:val="000000"/>
      <w:spacing w:val="-2"/>
      <w:sz w:val="22"/>
    </w:rPr>
  </w:style>
  <w:style w:type="paragraph" w:styleId="Heading1">
    <w:name w:val="heading 1"/>
    <w:basedOn w:val="Aheading"/>
    <w:next w:val="Normal"/>
    <w:link w:val="Heading1Char"/>
    <w:uiPriority w:val="9"/>
    <w:qFormat/>
    <w:rsid w:val="00D919F3"/>
    <w:pPr>
      <w:outlineLvl w:val="0"/>
    </w:pPr>
  </w:style>
  <w:style w:type="paragraph" w:styleId="Heading2">
    <w:name w:val="heading 2"/>
    <w:basedOn w:val="Normal"/>
    <w:next w:val="Normal"/>
    <w:link w:val="Heading2Char"/>
    <w:autoRedefine/>
    <w:uiPriority w:val="9"/>
    <w:unhideWhenUsed/>
    <w:qFormat/>
    <w:rsid w:val="004C0E9D"/>
    <w:pPr>
      <w:spacing w:before="113" w:after="57" w:line="280" w:lineRule="atLeast"/>
      <w:outlineLvl w:val="1"/>
    </w:pPr>
    <w:rPr>
      <w:rFonts w:ascii="DIN-Bold" w:hAnsi="DIN-Bold" w:cs="Moon-Bold"/>
      <w:b/>
      <w:bCs/>
      <w:color w:val="034797"/>
      <w:sz w:val="32"/>
      <w:szCs w:val="32"/>
      <w:lang w:val="en-US"/>
    </w:rPr>
  </w:style>
  <w:style w:type="paragraph" w:styleId="Heading3">
    <w:name w:val="heading 3"/>
    <w:basedOn w:val="Normal"/>
    <w:next w:val="Normal"/>
    <w:link w:val="Heading3Char"/>
    <w:uiPriority w:val="9"/>
    <w:unhideWhenUsed/>
    <w:qFormat/>
    <w:rsid w:val="00D919F3"/>
    <w:pPr>
      <w:keepNext/>
      <w:keepLines/>
      <w:spacing w:before="40"/>
      <w:outlineLvl w:val="2"/>
    </w:pPr>
    <w:rPr>
      <w:rFonts w:ascii="DIN-Medium" w:eastAsiaTheme="majorEastAsia" w:hAnsi="DIN-Medium" w:cstheme="majorBidi"/>
      <w:color w:val="1F4D78" w:themeColor="accent1" w:themeShade="7F"/>
    </w:rPr>
  </w:style>
  <w:style w:type="paragraph" w:styleId="Heading4">
    <w:name w:val="heading 4"/>
    <w:basedOn w:val="Normal"/>
    <w:next w:val="Normal"/>
    <w:link w:val="Heading4Char"/>
    <w:uiPriority w:val="9"/>
    <w:semiHidden/>
    <w:unhideWhenUsed/>
    <w:qFormat/>
    <w:rsid w:val="00D919F3"/>
    <w:pPr>
      <w:keepNext/>
      <w:keepLines/>
      <w:spacing w:before="40" w:after="0"/>
      <w:outlineLvl w:val="3"/>
    </w:pPr>
    <w:rPr>
      <w:rFonts w:eastAsiaTheme="majorEastAsia"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D919F3"/>
    <w:rPr>
      <w:rFonts w:ascii="DIN-Regular" w:eastAsiaTheme="majorEastAsia" w:hAnsi="DIN-Regular" w:cstheme="majorBidi"/>
      <w:color w:val="2E74B5" w:themeColor="accent1" w:themeShade="BF"/>
      <w:spacing w:val="-2"/>
    </w:rPr>
  </w:style>
  <w:style w:type="paragraph" w:styleId="Title">
    <w:name w:val="Title"/>
    <w:basedOn w:val="Normal"/>
    <w:next w:val="Normal"/>
    <w:link w:val="TitleChar"/>
    <w:uiPriority w:val="10"/>
    <w:qFormat/>
    <w:rsid w:val="00D919F3"/>
    <w:pPr>
      <w:spacing w:after="0" w:line="240" w:lineRule="auto"/>
      <w:contextualSpacing/>
    </w:pPr>
    <w:rPr>
      <w:rFonts w:ascii="DIN-Bold" w:eastAsiaTheme="majorEastAsia" w:hAnsi="DIN-Bold" w:cstheme="majorBidi"/>
      <w:b/>
      <w:bCs/>
      <w:color w:val="auto"/>
      <w:spacing w:val="-10"/>
      <w:kern w:val="28"/>
      <w:sz w:val="56"/>
      <w:szCs w:val="56"/>
    </w:rPr>
  </w:style>
  <w:style w:type="character" w:customStyle="1" w:styleId="TitleChar">
    <w:name w:val="Title Char"/>
    <w:basedOn w:val="DefaultParagraphFont"/>
    <w:link w:val="Title"/>
    <w:uiPriority w:val="10"/>
    <w:rsid w:val="00D919F3"/>
    <w:rPr>
      <w:rFonts w:ascii="DIN-Bold" w:eastAsiaTheme="majorEastAsia" w:hAnsi="DIN-Bold" w:cstheme="majorBidi"/>
      <w:b/>
      <w:bCs/>
      <w:spacing w:val="-10"/>
      <w:kern w:val="28"/>
      <w:sz w:val="56"/>
      <w:szCs w:val="56"/>
    </w:rPr>
  </w:style>
  <w:style w:type="paragraph" w:styleId="Subtitle">
    <w:name w:val="Subtitle"/>
    <w:basedOn w:val="Normal"/>
    <w:next w:val="Normal"/>
    <w:link w:val="SubtitleChar"/>
    <w:uiPriority w:val="11"/>
    <w:qFormat/>
    <w:rsid w:val="00D919F3"/>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D919F3"/>
    <w:rPr>
      <w:rFonts w:ascii="DIN-Regular" w:eastAsiaTheme="minorEastAsia" w:hAnsi="DIN-Regular"/>
      <w:color w:val="5A5A5A" w:themeColor="text1" w:themeTint="A5"/>
      <w:spacing w:val="15"/>
      <w:sz w:val="22"/>
      <w:szCs w:val="22"/>
    </w:rPr>
  </w:style>
  <w:style w:type="character" w:styleId="Emphasis">
    <w:name w:val="Emphasis"/>
    <w:basedOn w:val="DefaultParagraphFont"/>
    <w:uiPriority w:val="20"/>
    <w:qFormat/>
    <w:rsid w:val="00D919F3"/>
    <w:rPr>
      <w:rFonts w:ascii="DIN-Bold" w:hAnsi="DIN-Bold"/>
      <w:b/>
      <w:bCs/>
      <w:i w:val="0"/>
      <w:iCs w:val="0"/>
    </w:rPr>
  </w:style>
  <w:style w:type="paragraph" w:customStyle="1" w:styleId="Aheading">
    <w:name w:val="A heading"/>
    <w:basedOn w:val="Normal"/>
    <w:autoRedefine/>
    <w:qFormat/>
    <w:rsid w:val="004C0E9D"/>
    <w:pPr>
      <w:spacing w:before="120" w:after="240" w:line="440" w:lineRule="exact"/>
    </w:pPr>
    <w:rPr>
      <w:rFonts w:ascii="DIN-Black" w:hAnsi="DIN-Black" w:cs="Moon-Bold"/>
      <w:b/>
      <w:bCs/>
      <w:color w:val="000000" w:themeColor="text1"/>
      <w:sz w:val="40"/>
      <w:szCs w:val="40"/>
      <w:lang w:val="en-US"/>
    </w:rPr>
  </w:style>
  <w:style w:type="character" w:customStyle="1" w:styleId="Heading2Char">
    <w:name w:val="Heading 2 Char"/>
    <w:basedOn w:val="DefaultParagraphFont"/>
    <w:link w:val="Heading2"/>
    <w:uiPriority w:val="9"/>
    <w:rsid w:val="004C0E9D"/>
    <w:rPr>
      <w:rFonts w:ascii="DIN-Bold" w:hAnsi="DIN-Bold" w:cs="Moon-Bold"/>
      <w:b/>
      <w:bCs/>
      <w:color w:val="034797"/>
      <w:spacing w:val="-2"/>
      <w:sz w:val="32"/>
      <w:szCs w:val="32"/>
      <w:lang w:val="en-US"/>
    </w:rPr>
  </w:style>
  <w:style w:type="character" w:styleId="IntenseEmphasis">
    <w:name w:val="Intense Emphasis"/>
    <w:basedOn w:val="DefaultParagraphFont"/>
    <w:uiPriority w:val="21"/>
    <w:qFormat/>
    <w:rsid w:val="00D919F3"/>
    <w:rPr>
      <w:rFonts w:ascii="DIN-Black" w:hAnsi="DIN-Black"/>
      <w:b/>
      <w:bCs/>
      <w:i w:val="0"/>
      <w:iCs w:val="0"/>
      <w:color w:val="5B9BD5" w:themeColor="accent1"/>
    </w:rPr>
  </w:style>
  <w:style w:type="character" w:customStyle="1" w:styleId="Heading3Char">
    <w:name w:val="Heading 3 Char"/>
    <w:basedOn w:val="DefaultParagraphFont"/>
    <w:link w:val="Heading3"/>
    <w:uiPriority w:val="9"/>
    <w:rsid w:val="00D919F3"/>
    <w:rPr>
      <w:rFonts w:ascii="DIN-Medium" w:eastAsiaTheme="majorEastAsia" w:hAnsi="DIN-Medium" w:cstheme="majorBidi"/>
      <w:color w:val="1F4D78" w:themeColor="accent1" w:themeShade="7F"/>
      <w:spacing w:val="-2"/>
    </w:rPr>
  </w:style>
  <w:style w:type="character" w:customStyle="1" w:styleId="Heading1Char">
    <w:name w:val="Heading 1 Char"/>
    <w:basedOn w:val="DefaultParagraphFont"/>
    <w:link w:val="Heading1"/>
    <w:uiPriority w:val="9"/>
    <w:rsid w:val="00D919F3"/>
    <w:rPr>
      <w:rFonts w:ascii="DIN-Black" w:hAnsi="DIN-Black" w:cs="Moon-Bold"/>
      <w:b/>
      <w:bCs/>
      <w:caps/>
      <w:color w:val="000000" w:themeColor="text1"/>
      <w:sz w:val="40"/>
      <w:szCs w:val="40"/>
      <w:lang w:val="en-US"/>
    </w:rPr>
  </w:style>
  <w:style w:type="character" w:styleId="Strong">
    <w:name w:val="Strong"/>
    <w:basedOn w:val="DefaultParagraphFont"/>
    <w:uiPriority w:val="22"/>
    <w:qFormat/>
    <w:rsid w:val="00D919F3"/>
    <w:rPr>
      <w:rFonts w:ascii="DIN-Medium" w:hAnsi="DIN-Medium"/>
      <w:b w:val="0"/>
      <w:bCs w:val="0"/>
      <w:i w:val="0"/>
      <w:iCs w:val="0"/>
    </w:rPr>
  </w:style>
  <w:style w:type="paragraph" w:styleId="Quote">
    <w:name w:val="Quote"/>
    <w:basedOn w:val="Normal"/>
    <w:next w:val="Normal"/>
    <w:link w:val="QuoteChar"/>
    <w:uiPriority w:val="29"/>
    <w:qFormat/>
    <w:rsid w:val="00D919F3"/>
    <w:pPr>
      <w:spacing w:before="200" w:after="160"/>
      <w:ind w:left="864" w:right="864"/>
      <w:jc w:val="center"/>
    </w:pPr>
    <w:rPr>
      <w:rFonts w:ascii="DIN OT" w:hAnsi="DIN OT"/>
      <w:i/>
      <w:iCs/>
      <w:color w:val="404040" w:themeColor="text1" w:themeTint="BF"/>
    </w:rPr>
  </w:style>
  <w:style w:type="character" w:customStyle="1" w:styleId="QuoteChar">
    <w:name w:val="Quote Char"/>
    <w:basedOn w:val="DefaultParagraphFont"/>
    <w:link w:val="Quote"/>
    <w:uiPriority w:val="29"/>
    <w:rsid w:val="00D919F3"/>
    <w:rPr>
      <w:rFonts w:ascii="DIN OT" w:hAnsi="DIN OT" w:cs="TradeGothic-Light"/>
      <w:i/>
      <w:iCs/>
      <w:color w:val="404040" w:themeColor="text1" w:themeTint="BF"/>
      <w:spacing w:val="-2"/>
    </w:rPr>
  </w:style>
  <w:style w:type="character" w:styleId="SubtleReference">
    <w:name w:val="Subtle Reference"/>
    <w:basedOn w:val="DefaultParagraphFont"/>
    <w:uiPriority w:val="31"/>
    <w:qFormat/>
    <w:rsid w:val="00D919F3"/>
    <w:rPr>
      <w:rFonts w:ascii="DIN-Regular" w:hAnsi="DIN-Regular"/>
      <w:b w:val="0"/>
      <w:bCs w:val="0"/>
      <w:i w:val="0"/>
      <w:iCs w:val="0"/>
      <w:smallCaps/>
      <w:color w:val="5A5A5A" w:themeColor="text1" w:themeTint="A5"/>
    </w:rPr>
  </w:style>
  <w:style w:type="character" w:styleId="IntenseReference">
    <w:name w:val="Intense Reference"/>
    <w:basedOn w:val="DefaultParagraphFont"/>
    <w:uiPriority w:val="32"/>
    <w:qFormat/>
    <w:rsid w:val="00D919F3"/>
    <w:rPr>
      <w:rFonts w:ascii="DIN-Medium" w:hAnsi="DIN-Medium"/>
      <w:b w:val="0"/>
      <w:bCs w:val="0"/>
      <w:i w:val="0"/>
      <w:iCs w:val="0"/>
      <w:smallCaps/>
      <w:color w:val="5B9BD5" w:themeColor="accent1"/>
      <w:spacing w:val="5"/>
    </w:rPr>
  </w:style>
  <w:style w:type="character" w:styleId="BookTitle">
    <w:name w:val="Book Title"/>
    <w:basedOn w:val="DefaultParagraphFont"/>
    <w:uiPriority w:val="33"/>
    <w:qFormat/>
    <w:rsid w:val="00D919F3"/>
    <w:rPr>
      <w:rFonts w:ascii="DIN OT Medium" w:hAnsi="DIN OT Medium"/>
      <w:b w:val="0"/>
      <w:bCs w:val="0"/>
      <w:i/>
      <w:iCs/>
      <w:spacing w:val="5"/>
    </w:rPr>
  </w:style>
  <w:style w:type="paragraph" w:styleId="ListParagraph">
    <w:name w:val="List Paragraph"/>
    <w:basedOn w:val="Normal"/>
    <w:uiPriority w:val="34"/>
    <w:qFormat/>
    <w:rsid w:val="00D919F3"/>
    <w:pPr>
      <w:ind w:left="720"/>
      <w:contextualSpacing/>
    </w:pPr>
  </w:style>
  <w:style w:type="paragraph" w:styleId="Header">
    <w:name w:val="header"/>
    <w:basedOn w:val="Normal"/>
    <w:link w:val="HeaderChar"/>
    <w:uiPriority w:val="99"/>
    <w:unhideWhenUsed/>
    <w:rsid w:val="00D15787"/>
    <w:pPr>
      <w:tabs>
        <w:tab w:val="clear" w:pos="170"/>
        <w:tab w:val="center" w:pos="4513"/>
        <w:tab w:val="right" w:pos="9026"/>
      </w:tabs>
      <w:spacing w:after="0" w:line="240" w:lineRule="auto"/>
    </w:pPr>
  </w:style>
  <w:style w:type="character" w:customStyle="1" w:styleId="HeaderChar">
    <w:name w:val="Header Char"/>
    <w:basedOn w:val="DefaultParagraphFont"/>
    <w:link w:val="Header"/>
    <w:uiPriority w:val="99"/>
    <w:rsid w:val="00D15787"/>
    <w:rPr>
      <w:rFonts w:ascii="DIN-Regular" w:hAnsi="DIN-Regular" w:cs="TradeGothic-Light"/>
      <w:color w:val="000000"/>
      <w:spacing w:val="-2"/>
    </w:rPr>
  </w:style>
  <w:style w:type="paragraph" w:styleId="Footer">
    <w:name w:val="footer"/>
    <w:basedOn w:val="Normal"/>
    <w:link w:val="FooterChar"/>
    <w:uiPriority w:val="99"/>
    <w:unhideWhenUsed/>
    <w:rsid w:val="00D15787"/>
    <w:pPr>
      <w:tabs>
        <w:tab w:val="clear" w:pos="170"/>
        <w:tab w:val="center" w:pos="4513"/>
        <w:tab w:val="right" w:pos="9026"/>
      </w:tabs>
      <w:spacing w:after="0" w:line="240" w:lineRule="auto"/>
    </w:pPr>
  </w:style>
  <w:style w:type="character" w:customStyle="1" w:styleId="FooterChar">
    <w:name w:val="Footer Char"/>
    <w:basedOn w:val="DefaultParagraphFont"/>
    <w:link w:val="Footer"/>
    <w:uiPriority w:val="99"/>
    <w:rsid w:val="00D15787"/>
    <w:rPr>
      <w:rFonts w:ascii="DIN-Regular" w:hAnsi="DIN-Regular" w:cs="TradeGothic-Light"/>
      <w:color w:val="000000"/>
      <w:spacing w:val="-2"/>
    </w:rPr>
  </w:style>
  <w:style w:type="character" w:styleId="Hyperlink">
    <w:name w:val="Hyperlink"/>
    <w:basedOn w:val="DefaultParagraphFont"/>
    <w:uiPriority w:val="99"/>
    <w:unhideWhenUsed/>
    <w:rsid w:val="003843C8"/>
    <w:rPr>
      <w:color w:val="0563C1" w:themeColor="hyperlink"/>
      <w:u w:val="single"/>
    </w:rPr>
  </w:style>
  <w:style w:type="character" w:styleId="UnresolvedMention">
    <w:name w:val="Unresolved Mention"/>
    <w:basedOn w:val="DefaultParagraphFont"/>
    <w:uiPriority w:val="99"/>
    <w:rsid w:val="003843C8"/>
    <w:rPr>
      <w:color w:val="605E5C"/>
      <w:shd w:val="clear" w:color="auto" w:fill="E1DFDD"/>
    </w:rPr>
  </w:style>
  <w:style w:type="character" w:styleId="CommentReference">
    <w:name w:val="annotation reference"/>
    <w:basedOn w:val="DefaultParagraphFont"/>
    <w:uiPriority w:val="99"/>
    <w:semiHidden/>
    <w:unhideWhenUsed/>
    <w:rsid w:val="0057104C"/>
    <w:rPr>
      <w:sz w:val="16"/>
      <w:szCs w:val="16"/>
    </w:rPr>
  </w:style>
  <w:style w:type="paragraph" w:customStyle="1" w:styleId="CommentText1">
    <w:name w:val="Comment Text1"/>
    <w:basedOn w:val="Normal"/>
    <w:next w:val="CommentText"/>
    <w:link w:val="CommentTextChar"/>
    <w:uiPriority w:val="99"/>
    <w:unhideWhenUsed/>
    <w:rsid w:val="0057104C"/>
    <w:pPr>
      <w:widowControl/>
      <w:tabs>
        <w:tab w:val="clear" w:pos="170"/>
      </w:tabs>
      <w:suppressAutoHyphens w:val="0"/>
      <w:autoSpaceDE/>
      <w:autoSpaceDN/>
      <w:adjustRightInd/>
      <w:spacing w:after="160" w:line="240" w:lineRule="auto"/>
      <w:textAlignment w:val="auto"/>
    </w:pPr>
    <w:rPr>
      <w:rFonts w:asciiTheme="minorHAnsi" w:hAnsiTheme="minorHAnsi" w:cstheme="minorBidi"/>
      <w:color w:val="auto"/>
      <w:spacing w:val="0"/>
      <w:sz w:val="20"/>
      <w:szCs w:val="20"/>
    </w:rPr>
  </w:style>
  <w:style w:type="character" w:customStyle="1" w:styleId="CommentTextChar">
    <w:name w:val="Comment Text Char"/>
    <w:basedOn w:val="DefaultParagraphFont"/>
    <w:link w:val="CommentText1"/>
    <w:uiPriority w:val="99"/>
    <w:rsid w:val="0057104C"/>
    <w:rPr>
      <w:sz w:val="20"/>
      <w:szCs w:val="20"/>
    </w:rPr>
  </w:style>
  <w:style w:type="character" w:styleId="Mention">
    <w:name w:val="Mention"/>
    <w:basedOn w:val="DefaultParagraphFont"/>
    <w:uiPriority w:val="99"/>
    <w:unhideWhenUsed/>
    <w:rsid w:val="0057104C"/>
    <w:rPr>
      <w:color w:val="2B579A"/>
      <w:shd w:val="clear" w:color="auto" w:fill="E1DFDD"/>
    </w:rPr>
  </w:style>
  <w:style w:type="paragraph" w:styleId="CommentText">
    <w:name w:val="annotation text"/>
    <w:basedOn w:val="Normal"/>
    <w:link w:val="CommentTextChar1"/>
    <w:uiPriority w:val="99"/>
    <w:semiHidden/>
    <w:unhideWhenUsed/>
    <w:rsid w:val="0057104C"/>
    <w:pPr>
      <w:spacing w:line="240" w:lineRule="auto"/>
    </w:pPr>
    <w:rPr>
      <w:sz w:val="20"/>
      <w:szCs w:val="20"/>
    </w:rPr>
  </w:style>
  <w:style w:type="character" w:customStyle="1" w:styleId="CommentTextChar1">
    <w:name w:val="Comment Text Char1"/>
    <w:basedOn w:val="DefaultParagraphFont"/>
    <w:link w:val="CommentText"/>
    <w:uiPriority w:val="99"/>
    <w:semiHidden/>
    <w:rsid w:val="0057104C"/>
    <w:rPr>
      <w:rFonts w:ascii="D-DIN" w:hAnsi="D-DIN" w:cs="TradeGothic-Light"/>
      <w:color w:val="000000"/>
      <w:spacing w:val="-2"/>
      <w:sz w:val="20"/>
      <w:szCs w:val="20"/>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
    <w:basedOn w:val="DefaultParagraphFont"/>
    <w:link w:val="4GCharCharChar"/>
    <w:uiPriority w:val="99"/>
    <w:unhideWhenUsed/>
    <w:qFormat/>
    <w:rsid w:val="0049519C"/>
    <w:rPr>
      <w:vertAlign w:val="superscript"/>
    </w:rPr>
  </w:style>
  <w:style w:type="paragraph" w:styleId="NoSpacing">
    <w:name w:val="No Spacing"/>
    <w:link w:val="NoSpacingChar"/>
    <w:uiPriority w:val="1"/>
    <w:qFormat/>
    <w:rsid w:val="0049519C"/>
    <w:rPr>
      <w:sz w:val="22"/>
      <w:lang w:val="en-AU" w:eastAsia="zh-CN"/>
    </w:rPr>
  </w:style>
  <w:style w:type="character" w:customStyle="1" w:styleId="NoSpacingChar">
    <w:name w:val="No Spacing Char"/>
    <w:basedOn w:val="DefaultParagraphFont"/>
    <w:link w:val="NoSpacing"/>
    <w:uiPriority w:val="1"/>
    <w:rsid w:val="0049519C"/>
    <w:rPr>
      <w:sz w:val="22"/>
      <w:lang w:val="en-AU" w:eastAsia="zh-CN"/>
    </w:rPr>
  </w:style>
  <w:style w:type="paragraph" w:styleId="NormalWeb">
    <w:name w:val="Normal (Web)"/>
    <w:basedOn w:val="Normal"/>
    <w:uiPriority w:val="99"/>
    <w:unhideWhenUsed/>
    <w:rsid w:val="0049519C"/>
    <w:pPr>
      <w:widowControl/>
      <w:tabs>
        <w:tab w:val="clear" w:pos="170"/>
      </w:tabs>
      <w:suppressAutoHyphens w:val="0"/>
      <w:autoSpaceDE/>
      <w:autoSpaceDN/>
      <w:adjustRightInd/>
      <w:spacing w:after="0" w:line="360" w:lineRule="auto"/>
      <w:textAlignment w:val="auto"/>
    </w:pPr>
    <w:rPr>
      <w:rFonts w:ascii="Times New Roman" w:hAnsi="Times New Roman" w:cs="Times New Roman"/>
      <w:color w:val="auto"/>
      <w:spacing w:val="0"/>
      <w:sz w:val="24"/>
      <w:lang w:val="en-AU" w:eastAsia="zh-C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49519C"/>
    <w:pPr>
      <w:widowControl/>
      <w:tabs>
        <w:tab w:val="clear" w:pos="170"/>
      </w:tabs>
      <w:suppressAutoHyphens w:val="0"/>
      <w:autoSpaceDE/>
      <w:autoSpaceDN/>
      <w:adjustRightInd/>
      <w:spacing w:after="160" w:line="240" w:lineRule="exact"/>
      <w:jc w:val="both"/>
      <w:textAlignment w:val="auto"/>
    </w:pPr>
    <w:rPr>
      <w:rFonts w:asciiTheme="minorHAnsi" w:hAnsiTheme="minorHAnsi" w:cstheme="minorBidi"/>
      <w:color w:val="auto"/>
      <w:spacing w:val="0"/>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ocial.desa.un.org/issues/disability/crpd/article-13-access-to-justice" TargetMode="External"/><Relationship Id="rId21" Type="http://schemas.openxmlformats.org/officeDocument/2006/relationships/hyperlink" Target="https://www.act.gov.au/wellbeing/explore-overall-wellbeing/access-and-connectivity-domain/access-to-services" TargetMode="External"/><Relationship Id="rId34" Type="http://schemas.openxmlformats.org/officeDocument/2006/relationships/hyperlink" Target="https://www.act.gov.au/wellbeing/explore-overall-wellbeing/housing-and-home/housing-suitability" TargetMode="External"/><Relationship Id="rId42" Type="http://schemas.openxmlformats.org/officeDocument/2006/relationships/hyperlink" Target="https://social.desa.un.org/issues/disability/crpd/article-19-living-independently-and-being-included-in-the-community" TargetMode="External"/><Relationship Id="rId47" Type="http://schemas.openxmlformats.org/officeDocument/2006/relationships/hyperlink" Target="https://social.desa.un.org/issues/disability/crpd/article-26-habilitation-and-rehabilitation" TargetMode="External"/><Relationship Id="rId50" Type="http://schemas.openxmlformats.org/officeDocument/2006/relationships/hyperlink" Target="https://www.act.gov.au/wellbeing/explore-overall-wellbeing/governance-and-institutions/feeling-that-voice-and-perspective-matter" TargetMode="External"/><Relationship Id="rId55" Type="http://schemas.openxmlformats.org/officeDocument/2006/relationships/hyperlink" Target="https://social.desa.un.org/issues/disability/crpd/article-11-situations-of-risk-and-humanitarian-emergencies" TargetMode="External"/><Relationship Id="rId63" Type="http://schemas.openxmlformats.org/officeDocument/2006/relationships/header" Target="head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social.desa.un.org/issues/disability/crpd/article-4-general-obligations" TargetMode="External"/><Relationship Id="rId29" Type="http://schemas.openxmlformats.org/officeDocument/2006/relationships/hyperlink" Target="https://www.act.gov.au/wellbeing/explore-overall-wellbeing/education-and-life-long-learning-domain/learning-for-life" TargetMode="External"/><Relationship Id="rId11" Type="http://schemas.openxmlformats.org/officeDocument/2006/relationships/hyperlink" Target="https://www.act.gov.au/wellbeing/explore-overall-wellbeing/governance-and-institutions/human-rights" TargetMode="External"/><Relationship Id="rId24" Type="http://schemas.openxmlformats.org/officeDocument/2006/relationships/hyperlink" Target="https://www.act.gov.au/wellbeing/explore-overall-wellbeing/governance-and-institutions/access-to-justice-and-restorative-practice" TargetMode="External"/><Relationship Id="rId32" Type="http://schemas.openxmlformats.org/officeDocument/2006/relationships/hyperlink" Target="https://www.act.gov.au/wellbeing/explore-overall-wellbeing/housing-and-home/homelessness" TargetMode="External"/><Relationship Id="rId37" Type="http://schemas.openxmlformats.org/officeDocument/2006/relationships/hyperlink" Target="https://social.desa.un.org/issues/disability/crpd/article-28-adequate-standard-of-living-and-social-protection" TargetMode="External"/><Relationship Id="rId40" Type="http://schemas.openxmlformats.org/officeDocument/2006/relationships/hyperlink" Target="https://www.act.gov.au/wellbeing/explore-overall-wellbeing/access-and-connectivity-domain/transport-use-and-access" TargetMode="External"/><Relationship Id="rId45" Type="http://schemas.openxmlformats.org/officeDocument/2006/relationships/hyperlink" Target="https://www.act.gov.au/wellbeing/explore-overall-wellbeing/identity-and-belonging/sense-of-belonging-and-inclusion" TargetMode="External"/><Relationship Id="rId53" Type="http://schemas.openxmlformats.org/officeDocument/2006/relationships/hyperlink" Target="https://www.act.gov.au/wellbeing/explore-overall-wellbeing/environment-and-climate" TargetMode="External"/><Relationship Id="rId58" Type="http://schemas.openxmlformats.org/officeDocument/2006/relationships/hyperlink" Target="https://social.desa.un.org/issues/disability/crpd/article-8-awareness-raising" TargetMode="External"/><Relationship Id="rId66" Type="http://schemas.openxmlformats.org/officeDocument/2006/relationships/theme" Target="theme/theme1.xml"/><Relationship Id="rId5" Type="http://schemas.openxmlformats.org/officeDocument/2006/relationships/styles" Target="styles.xml"/><Relationship Id="rId61" Type="http://schemas.openxmlformats.org/officeDocument/2006/relationships/footer" Target="footer1.xml"/><Relationship Id="rId19" Type="http://schemas.openxmlformats.org/officeDocument/2006/relationships/hyperlink" Target="https://social.desa.un.org/issues/disability/crpd/article-25-health" TargetMode="External"/><Relationship Id="rId14" Type="http://schemas.openxmlformats.org/officeDocument/2006/relationships/hyperlink" Target="https://www.act.gov.au/wellbeing/explore-overall-wellbeing/identity-and-belonging/sense-of-belonging-and-inclusion" TargetMode="External"/><Relationship Id="rId22" Type="http://schemas.openxmlformats.org/officeDocument/2006/relationships/hyperlink" Target="https://www.act.gov.au/wellbeing/explore-overall-wellbeing/health/mental-health" TargetMode="External"/><Relationship Id="rId27" Type="http://schemas.openxmlformats.org/officeDocument/2006/relationships/hyperlink" Target="https://social.desa.un.org/issues/disability/crpd/article-12-equal-recognition-before-the-law" TargetMode="External"/><Relationship Id="rId30" Type="http://schemas.openxmlformats.org/officeDocument/2006/relationships/hyperlink" Target="https://www.act.gov.au/wellbeing/explore-overall-wellbeing/education-and-life-long-learning-domain/student-belonging" TargetMode="External"/><Relationship Id="rId35" Type="http://schemas.openxmlformats.org/officeDocument/2006/relationships/hyperlink" Target="https://www.act.gov.au/wellbeing/explore-overall-wellbeing/housing-and-home/rental-stress" TargetMode="External"/><Relationship Id="rId43" Type="http://schemas.openxmlformats.org/officeDocument/2006/relationships/hyperlink" Target="https://www.act.gov.au/wellbeing/explore-overall-wellbeing/health/access-to-health-services" TargetMode="External"/><Relationship Id="rId48" Type="http://schemas.openxmlformats.org/officeDocument/2006/relationships/hyperlink" Target="https://itgetsbetter.org/" TargetMode="External"/><Relationship Id="rId56" Type="http://schemas.openxmlformats.org/officeDocument/2006/relationships/hyperlink" Target="https://www.act.gov.au/wellbeing/explore-overall-wellbeing/identity-and-belonging/sense-of-belonging-and-inclusion" TargetMode="External"/><Relationship Id="rId64" Type="http://schemas.openxmlformats.org/officeDocument/2006/relationships/footer" Target="footer3.xml"/><Relationship Id="rId8" Type="http://schemas.openxmlformats.org/officeDocument/2006/relationships/footnotes" Target="footnotes.xml"/><Relationship Id="rId51" Type="http://schemas.openxmlformats.org/officeDocument/2006/relationships/hyperlink" Target="https://social.desa.un.org/issues/disability/crpd/article-10-right-to-life" TargetMode="External"/><Relationship Id="rId3" Type="http://schemas.openxmlformats.org/officeDocument/2006/relationships/customXml" Target="../customXml/item3.xml"/><Relationship Id="rId12" Type="http://schemas.openxmlformats.org/officeDocument/2006/relationships/hyperlink" Target="https://www.act.gov.au/wellbeing/explore-overall-wellbeing/economy-domain/employment" TargetMode="External"/><Relationship Id="rId17" Type="http://schemas.openxmlformats.org/officeDocument/2006/relationships/hyperlink" Target="https://www.act.gov.au/wellbeing/explore-overall-wellbeing/health/overall-health" TargetMode="External"/><Relationship Id="rId25" Type="http://schemas.openxmlformats.org/officeDocument/2006/relationships/hyperlink" Target="https://www.act.gov.au/wellbeing/explore-overall-wellbeing/governance-and-institutions/human-rights" TargetMode="External"/><Relationship Id="rId33" Type="http://schemas.openxmlformats.org/officeDocument/2006/relationships/hyperlink" Target="https://www.act.gov.au/wellbeing/explore-overall-wellbeing/housing-and-home/housing-affordability-and-availability" TargetMode="External"/><Relationship Id="rId38" Type="http://schemas.openxmlformats.org/officeDocument/2006/relationships/hyperlink" Target="https://www.act.gov.au/wellbeing/explore-overall-wellbeing/access-and-connectivity-domain/access-to-services" TargetMode="External"/><Relationship Id="rId46" Type="http://schemas.openxmlformats.org/officeDocument/2006/relationships/hyperlink" Target="https://social.desa.un.org/issues/disability/crpd/article-11-situations-of-risk-and-humanitarian-emergencies" TargetMode="External"/><Relationship Id="rId59" Type="http://schemas.openxmlformats.org/officeDocument/2006/relationships/header" Target="header1.xml"/><Relationship Id="rId20" Type="http://schemas.openxmlformats.org/officeDocument/2006/relationships/hyperlink" Target="https://www.act.gov.au/wellbeing/explore-overall-wellbeing/governance-and-institutions/human-rights" TargetMode="External"/><Relationship Id="rId41" Type="http://schemas.openxmlformats.org/officeDocument/2006/relationships/hyperlink" Target="https://social.desa.un.org/issues/disability/crpd/article-9-accessibility" TargetMode="External"/><Relationship Id="rId54" Type="http://schemas.openxmlformats.org/officeDocument/2006/relationships/hyperlink" Target="https://social.desa.un.org/issues/disability/crpd/article-5-equality-and-non-discrimination"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ocial.desa.un.org/issues/disability/crpd/article-3-general-principles" TargetMode="External"/><Relationship Id="rId23" Type="http://schemas.openxmlformats.org/officeDocument/2006/relationships/hyperlink" Target="https://social.desa.un.org/issues/disability/crpd/article-25-health" TargetMode="External"/><Relationship Id="rId28" Type="http://schemas.openxmlformats.org/officeDocument/2006/relationships/hyperlink" Target="https://www.act.gov.au/wellbeing/explore-overall-wellbeing/education-and-life-long-learning-domain/equity-of-educational-outcomes" TargetMode="External"/><Relationship Id="rId36" Type="http://schemas.openxmlformats.org/officeDocument/2006/relationships/hyperlink" Target="https://social.desa.un.org/issues/disability/crpd/article-19-living-independently-and-being-included-in-the-community" TargetMode="External"/><Relationship Id="rId49" Type="http://schemas.openxmlformats.org/officeDocument/2006/relationships/hyperlink" Target="https://www.act.gov.au/wellbeing/explore-overall-wellbeing/governance-and-institutions/human-rights" TargetMode="External"/><Relationship Id="rId57" Type="http://schemas.openxmlformats.org/officeDocument/2006/relationships/hyperlink" Target="https://www.act.gov.au/wellbeing/explore-overall-wellbeing/social-connection/participation-in-community-events-and-activities" TargetMode="External"/><Relationship Id="rId10" Type="http://schemas.openxmlformats.org/officeDocument/2006/relationships/hyperlink" Target="https://www.advocacyforinclusion.org/act-budget-prioritiesa-shared-statement-from-act-disability-organisations/" TargetMode="External"/><Relationship Id="rId31" Type="http://schemas.openxmlformats.org/officeDocument/2006/relationships/hyperlink" Target="https://social.desa.un.org/issues/disability/crpd/article-24-education" TargetMode="External"/><Relationship Id="rId44" Type="http://schemas.openxmlformats.org/officeDocument/2006/relationships/hyperlink" Target="https://www.act.gov.au/wellbeing/explore-overall-wellbeing/safety/community-resilience-to-emergencies" TargetMode="External"/><Relationship Id="rId52" Type="http://schemas.openxmlformats.org/officeDocument/2006/relationships/hyperlink" Target="https://www.act.gov.au/wellbeing/explore-overall-wellbeing/environment-and-climate/climate-resilient-environment-and-community"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act.gov.au/wellbeing/explore-overall-wellbeing/living-standards" TargetMode="External"/><Relationship Id="rId18" Type="http://schemas.openxmlformats.org/officeDocument/2006/relationships/hyperlink" Target="https://www.act.gov.au/wellbeing/explore-overall-wellbeing/health/access-to-health-services" TargetMode="External"/><Relationship Id="rId39" Type="http://schemas.openxmlformats.org/officeDocument/2006/relationships/hyperlink" Target="https://www.act.gov.au/wellbeing/explore-overall-wellbeing/access-and-connectivity-domain/liveable-cit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igWallace\Advocacy%20for%20Inclusion\Advocacy%20for%20Inclusion%20-%20Group\Administration\Templates%20&amp;%20stationery\AFIPWDACT%20templates\AFIPW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6" ma:contentTypeDescription="Create a new document." ma:contentTypeScope="" ma:versionID="8535d4b02d1eb62c970a44c42de00fe5">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440744c48cd03c4758381c2ac6d4099d"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5193a56-53a6-4d11-a635-0b75f0563cc2">
      <UserInfo>
        <DisplayName>Sharon Kensell</DisplayName>
        <AccountId>12</AccountId>
        <AccountType/>
      </UserInfo>
      <UserInfo>
        <DisplayName>Rose Terrey</DisplayName>
        <AccountId>122</AccountId>
        <AccountType/>
      </UserInfo>
    </SharedWithUsers>
    <TaxCatchAll xmlns="75193a56-53a6-4d11-a635-0b75f0563cc2" xsi:nil="true"/>
    <lcf76f155ced4ddcb4097134ff3c332f xmlns="29e42e03-88fb-4117-b4f1-64029187ce1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878E5F-46BB-4B68-8F4F-1B3B76A7B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A77B93-80A3-482D-B047-A493BCA6F81B}">
  <ds:schemaRefs>
    <ds:schemaRef ds:uri="http://schemas.microsoft.com/office/2006/metadata/properties"/>
    <ds:schemaRef ds:uri="http://schemas.microsoft.com/office/infopath/2007/PartnerControls"/>
    <ds:schemaRef ds:uri="75193a56-53a6-4d11-a635-0b75f0563cc2"/>
    <ds:schemaRef ds:uri="29e42e03-88fb-4117-b4f1-64029187ce18"/>
  </ds:schemaRefs>
</ds:datastoreItem>
</file>

<file path=customXml/itemProps3.xml><?xml version="1.0" encoding="utf-8"?>
<ds:datastoreItem xmlns:ds="http://schemas.openxmlformats.org/officeDocument/2006/customXml" ds:itemID="{943C44DB-3FDF-4B15-81C5-EA3822BF46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AFIPWD letterhead</Template>
  <TotalTime>275</TotalTime>
  <Pages>5</Pages>
  <Words>2941</Words>
  <Characters>16764</Characters>
  <Application>Microsoft Office Word</Application>
  <DocSecurity>0</DocSecurity>
  <Lines>139</Lines>
  <Paragraphs>39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
  <LinksUpToDate>false</LinksUpToDate>
  <CharactersWithSpaces>19666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Wallace</dc:creator>
  <cp:keywords/>
  <dc:description/>
  <cp:lastModifiedBy>Craig Wallace</cp:lastModifiedBy>
  <cp:revision>187</cp:revision>
  <dcterms:created xsi:type="dcterms:W3CDTF">2023-03-16T01:32:00Z</dcterms:created>
  <dcterms:modified xsi:type="dcterms:W3CDTF">2023-03-17T00:55:00Z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-633846592</vt:i4>
  </property>
  <property fmtid="{D5CDD505-2E9C-101B-9397-08002B2CF9AE}" pid="3" name="ContentTypeId">
    <vt:lpwstr>0x0101001B790164420FE54C9F81E813F02AEC85</vt:lpwstr>
  </property>
  <property fmtid="{D5CDD505-2E9C-101B-9397-08002B2CF9AE}" pid="4" name="Order">
    <vt:r8>41400</vt:r8>
  </property>
  <property fmtid="{D5CDD505-2E9C-101B-9397-08002B2CF9AE}" pid="5" name="MediaServiceImageTags">
    <vt:lpwstr/>
  </property>
</Properties>
</file>