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EFEA"/>
  <w:body>
    <w:p w14:paraId="3D9ED317" w14:textId="77777777" w:rsidR="006C670E" w:rsidRDefault="006C670E" w:rsidP="006C670E">
      <w:pPr>
        <w:widowControl/>
        <w:tabs>
          <w:tab w:val="clear" w:pos="170"/>
        </w:tabs>
        <w:suppressAutoHyphens w:val="0"/>
        <w:autoSpaceDE/>
        <w:autoSpaceDN/>
        <w:adjustRightInd/>
        <w:spacing w:after="0" w:line="240" w:lineRule="auto"/>
        <w:textAlignment w:val="auto"/>
      </w:pPr>
    </w:p>
    <w:p w14:paraId="1114FCCA" w14:textId="77777777" w:rsidR="006C670E" w:rsidRDefault="006C670E" w:rsidP="006C670E">
      <w:pPr>
        <w:widowControl/>
        <w:tabs>
          <w:tab w:val="clear" w:pos="170"/>
        </w:tabs>
        <w:suppressAutoHyphens w:val="0"/>
        <w:autoSpaceDE/>
        <w:autoSpaceDN/>
        <w:adjustRightInd/>
        <w:spacing w:after="0" w:line="240" w:lineRule="auto"/>
        <w:textAlignment w:val="auto"/>
      </w:pPr>
    </w:p>
    <w:p w14:paraId="6D328648" w14:textId="77777777" w:rsidR="006C670E" w:rsidRDefault="006C670E" w:rsidP="006C670E">
      <w:pPr>
        <w:widowControl/>
        <w:tabs>
          <w:tab w:val="clear" w:pos="170"/>
        </w:tabs>
        <w:suppressAutoHyphens w:val="0"/>
        <w:autoSpaceDE/>
        <w:autoSpaceDN/>
        <w:adjustRightInd/>
        <w:spacing w:after="0" w:line="240" w:lineRule="auto"/>
        <w:textAlignment w:val="auto"/>
      </w:pPr>
    </w:p>
    <w:p w14:paraId="46565B23" w14:textId="77777777" w:rsidR="006C670E" w:rsidRDefault="006C670E" w:rsidP="006C670E">
      <w:pPr>
        <w:widowControl/>
        <w:tabs>
          <w:tab w:val="clear" w:pos="170"/>
        </w:tabs>
        <w:suppressAutoHyphens w:val="0"/>
        <w:autoSpaceDE/>
        <w:autoSpaceDN/>
        <w:adjustRightInd/>
        <w:spacing w:after="0" w:line="240" w:lineRule="auto"/>
        <w:textAlignment w:val="auto"/>
      </w:pPr>
    </w:p>
    <w:p w14:paraId="79F3259A" w14:textId="77777777" w:rsidR="006C670E" w:rsidRDefault="006C670E" w:rsidP="006C670E">
      <w:pPr>
        <w:widowControl/>
        <w:tabs>
          <w:tab w:val="clear" w:pos="170"/>
        </w:tabs>
        <w:suppressAutoHyphens w:val="0"/>
        <w:autoSpaceDE/>
        <w:autoSpaceDN/>
        <w:adjustRightInd/>
        <w:spacing w:after="0" w:line="240" w:lineRule="auto"/>
        <w:textAlignment w:val="auto"/>
      </w:pPr>
    </w:p>
    <w:p w14:paraId="7FF6879E" w14:textId="77777777" w:rsidR="006C670E" w:rsidRDefault="006C670E" w:rsidP="006C670E">
      <w:pPr>
        <w:widowControl/>
        <w:tabs>
          <w:tab w:val="clear" w:pos="170"/>
        </w:tabs>
        <w:suppressAutoHyphens w:val="0"/>
        <w:autoSpaceDE/>
        <w:autoSpaceDN/>
        <w:adjustRightInd/>
        <w:spacing w:after="0" w:line="240" w:lineRule="auto"/>
        <w:textAlignment w:val="auto"/>
      </w:pPr>
    </w:p>
    <w:p w14:paraId="250C552F" w14:textId="77777777" w:rsidR="00F878F2" w:rsidRDefault="00F878F2" w:rsidP="004C0E9D"/>
    <w:p w14:paraId="40799011" w14:textId="77777777" w:rsidR="00F878F2" w:rsidRPr="000139A8" w:rsidRDefault="00F878F2" w:rsidP="000139A8">
      <w:pPr>
        <w:pStyle w:val="NoSpacing"/>
        <w:rPr>
          <w:rFonts w:ascii="Arial" w:hAnsi="Arial" w:cs="Arial"/>
        </w:rPr>
      </w:pPr>
    </w:p>
    <w:p w14:paraId="7D04D39D" w14:textId="77777777" w:rsidR="00F878F2" w:rsidRPr="00B344DE" w:rsidRDefault="00F878F2" w:rsidP="000139A8">
      <w:pPr>
        <w:pStyle w:val="NoSpacing"/>
        <w:rPr>
          <w:rFonts w:ascii="Arial" w:hAnsi="Arial" w:cs="Arial"/>
        </w:rPr>
      </w:pPr>
      <w:r w:rsidRPr="00B344DE">
        <w:rPr>
          <w:rFonts w:ascii="Arial" w:hAnsi="Arial" w:cs="Arial"/>
        </w:rPr>
        <w:t>Consultation Team</w:t>
      </w:r>
    </w:p>
    <w:p w14:paraId="3C3753AD" w14:textId="77777777" w:rsidR="00F878F2" w:rsidRPr="00B344DE" w:rsidRDefault="00F878F2" w:rsidP="000139A8">
      <w:pPr>
        <w:pStyle w:val="NoSpacing"/>
        <w:rPr>
          <w:rFonts w:ascii="Arial" w:hAnsi="Arial" w:cs="Arial"/>
        </w:rPr>
      </w:pPr>
      <w:r w:rsidRPr="00B344DE">
        <w:rPr>
          <w:rFonts w:ascii="Arial" w:hAnsi="Arial" w:cs="Arial"/>
        </w:rPr>
        <w:t>National Housing and Homelessness Plan</w:t>
      </w:r>
    </w:p>
    <w:p w14:paraId="3191F3D5" w14:textId="77777777" w:rsidR="00F878F2" w:rsidRPr="00B344DE" w:rsidRDefault="00F878F2" w:rsidP="000139A8">
      <w:pPr>
        <w:pStyle w:val="NoSpacing"/>
        <w:rPr>
          <w:rFonts w:ascii="Arial" w:hAnsi="Arial" w:cs="Arial"/>
        </w:rPr>
      </w:pPr>
      <w:r w:rsidRPr="00B344DE">
        <w:rPr>
          <w:rFonts w:ascii="Arial" w:hAnsi="Arial" w:cs="Arial"/>
        </w:rPr>
        <w:t>Department of Social Services</w:t>
      </w:r>
    </w:p>
    <w:p w14:paraId="47440001" w14:textId="77777777" w:rsidR="00F878F2" w:rsidRPr="00B344DE" w:rsidRDefault="00F878F2" w:rsidP="000139A8">
      <w:pPr>
        <w:pStyle w:val="NoSpacing"/>
        <w:rPr>
          <w:rFonts w:ascii="Arial" w:hAnsi="Arial" w:cs="Arial"/>
        </w:rPr>
      </w:pPr>
      <w:r w:rsidRPr="00B344DE">
        <w:rPr>
          <w:rFonts w:ascii="Arial" w:hAnsi="Arial" w:cs="Arial"/>
        </w:rPr>
        <w:t>GPO Box 9820</w:t>
      </w:r>
    </w:p>
    <w:p w14:paraId="05D3BCEA" w14:textId="16C10719" w:rsidR="00F878F2" w:rsidRPr="00B344DE" w:rsidRDefault="00F878F2" w:rsidP="000139A8">
      <w:pPr>
        <w:pStyle w:val="NoSpacing"/>
        <w:rPr>
          <w:rFonts w:ascii="Arial" w:hAnsi="Arial" w:cs="Arial"/>
        </w:rPr>
      </w:pPr>
      <w:r w:rsidRPr="00B344DE">
        <w:rPr>
          <w:rFonts w:ascii="Arial" w:hAnsi="Arial" w:cs="Arial"/>
        </w:rPr>
        <w:t>Canberra, ACT 2601</w:t>
      </w:r>
    </w:p>
    <w:p w14:paraId="7C9E27A4" w14:textId="12966CDC" w:rsidR="00F878F2" w:rsidRPr="00B344DE" w:rsidRDefault="00F878F2" w:rsidP="000139A8">
      <w:pPr>
        <w:pStyle w:val="NoSpacing"/>
        <w:rPr>
          <w:rFonts w:ascii="Arial" w:hAnsi="Arial" w:cs="Arial"/>
        </w:rPr>
      </w:pPr>
      <w:r w:rsidRPr="00B344DE">
        <w:rPr>
          <w:rFonts w:ascii="Arial" w:hAnsi="Arial" w:cs="Arial"/>
        </w:rPr>
        <w:t xml:space="preserve">Email: </w:t>
      </w:r>
      <w:hyperlink r:id="rId10" w:history="1">
        <w:r w:rsidRPr="00B344DE">
          <w:rPr>
            <w:rFonts w:ascii="Arial" w:hAnsi="Arial" w:cs="Arial"/>
          </w:rPr>
          <w:t>Housingandhomelessnessplan@dss.gov.au</w:t>
        </w:r>
      </w:hyperlink>
    </w:p>
    <w:p w14:paraId="7E45035D" w14:textId="77777777" w:rsidR="00F878F2" w:rsidRPr="00B344DE" w:rsidRDefault="00F878F2" w:rsidP="000139A8">
      <w:pPr>
        <w:pStyle w:val="NoSpacing"/>
        <w:rPr>
          <w:rFonts w:ascii="Arial" w:hAnsi="Arial" w:cs="Arial"/>
        </w:rPr>
      </w:pPr>
    </w:p>
    <w:p w14:paraId="7D6A5486" w14:textId="227C6951" w:rsidR="00F878F2" w:rsidRPr="00B344DE" w:rsidRDefault="00F878F2" w:rsidP="000139A8">
      <w:pPr>
        <w:pStyle w:val="NoSpacing"/>
        <w:rPr>
          <w:rFonts w:ascii="Arial" w:hAnsi="Arial" w:cs="Arial"/>
        </w:rPr>
      </w:pPr>
      <w:r w:rsidRPr="00B344DE">
        <w:rPr>
          <w:rFonts w:ascii="Arial" w:hAnsi="Arial" w:cs="Arial"/>
        </w:rPr>
        <w:t xml:space="preserve">Dear Consultation team </w:t>
      </w:r>
    </w:p>
    <w:p w14:paraId="03FB1996" w14:textId="77777777" w:rsidR="00B344DE" w:rsidRDefault="00B344DE" w:rsidP="000139A8">
      <w:pPr>
        <w:pStyle w:val="NoSpacing"/>
        <w:rPr>
          <w:rFonts w:ascii="Arial" w:hAnsi="Arial" w:cs="Arial"/>
        </w:rPr>
      </w:pPr>
    </w:p>
    <w:p w14:paraId="556316DF" w14:textId="1720602D" w:rsidR="00B344DE" w:rsidRDefault="00F878F2" w:rsidP="000139A8">
      <w:pPr>
        <w:pStyle w:val="NoSpacing"/>
        <w:rPr>
          <w:rFonts w:ascii="Arial" w:hAnsi="Arial" w:cs="Arial"/>
        </w:rPr>
      </w:pPr>
      <w:r w:rsidRPr="00B344DE">
        <w:rPr>
          <w:rFonts w:ascii="Arial" w:hAnsi="Arial" w:cs="Arial"/>
        </w:rPr>
        <w:t xml:space="preserve">Thank you for the opportunity to make a submission to the consultation on the </w:t>
      </w:r>
      <w:r w:rsidR="000139A8" w:rsidRPr="000139A8">
        <w:rPr>
          <w:rFonts w:ascii="Arial" w:hAnsi="Arial" w:cs="Arial"/>
        </w:rPr>
        <w:t>National Housing and Homelessness Plan</w:t>
      </w:r>
    </w:p>
    <w:p w14:paraId="4C7D1598" w14:textId="77777777" w:rsidR="000139A8" w:rsidRPr="000139A8" w:rsidRDefault="000139A8" w:rsidP="000139A8">
      <w:pPr>
        <w:pStyle w:val="NoSpacing"/>
        <w:rPr>
          <w:rFonts w:ascii="Arial" w:hAnsi="Arial" w:cs="Arial"/>
        </w:rPr>
      </w:pPr>
    </w:p>
    <w:p w14:paraId="5CFD942B" w14:textId="53112FC9" w:rsidR="00B344DE" w:rsidRPr="000139A8" w:rsidRDefault="00B344DE" w:rsidP="000139A8">
      <w:pPr>
        <w:widowControl/>
        <w:tabs>
          <w:tab w:val="clear" w:pos="170"/>
        </w:tabs>
        <w:suppressAutoHyphens w:val="0"/>
        <w:autoSpaceDE/>
        <w:autoSpaceDN/>
        <w:adjustRightInd/>
        <w:spacing w:after="0" w:line="360" w:lineRule="auto"/>
        <w:textAlignment w:val="auto"/>
        <w:rPr>
          <w:rFonts w:ascii="DIN-Bold" w:eastAsia="Calibri" w:hAnsi="DIN-Bold" w:cs="Moon-Bold"/>
          <w:b/>
          <w:bCs/>
          <w:color w:val="034797"/>
          <w:spacing w:val="0"/>
          <w:sz w:val="32"/>
          <w:szCs w:val="32"/>
          <w:lang w:val="en-US" w:eastAsia="zh-CN"/>
        </w:rPr>
      </w:pPr>
      <w:r w:rsidRPr="000139A8">
        <w:rPr>
          <w:rFonts w:ascii="DIN-Bold" w:eastAsia="Calibri" w:hAnsi="DIN-Bold" w:cs="Moon-Bold"/>
          <w:b/>
          <w:bCs/>
          <w:color w:val="034797"/>
          <w:spacing w:val="0"/>
          <w:sz w:val="32"/>
          <w:szCs w:val="32"/>
          <w:lang w:val="en-US" w:eastAsia="zh-CN"/>
        </w:rPr>
        <w:t xml:space="preserve">About us: </w:t>
      </w:r>
    </w:p>
    <w:p w14:paraId="0BED602F" w14:textId="77777777" w:rsidR="000139A8" w:rsidRPr="000139A8" w:rsidRDefault="000139A8" w:rsidP="000139A8">
      <w:pPr>
        <w:pStyle w:val="NoSpacing"/>
        <w:rPr>
          <w:rFonts w:ascii="Arial" w:hAnsi="Arial" w:cs="Arial"/>
        </w:rPr>
      </w:pPr>
    </w:p>
    <w:p w14:paraId="072A117D" w14:textId="77777777" w:rsidR="00B344DE" w:rsidRDefault="00B344DE" w:rsidP="00B344DE">
      <w:pPr>
        <w:pStyle w:val="NoSpacing"/>
        <w:rPr>
          <w:rFonts w:ascii="Arial" w:hAnsi="Arial" w:cs="Arial"/>
        </w:rPr>
      </w:pPr>
      <w:r>
        <w:rPr>
          <w:rFonts w:ascii="Arial" w:hAnsi="Arial" w:cs="Arial"/>
        </w:rPr>
        <w:t>Advocacy for Inclusion incorporating People with Disabilities ACT</w:t>
      </w:r>
      <w:r>
        <w:rPr>
          <w:rStyle w:val="FootnoteReference"/>
          <w:rFonts w:ascii="Arial" w:hAnsi="Arial" w:cs="Arial"/>
          <w:color w:val="5B9BD5" w:themeColor="accent1"/>
        </w:rPr>
        <w:footnoteReference w:id="1"/>
      </w:r>
      <w:r>
        <w:rPr>
          <w:rFonts w:ascii="Arial" w:hAnsi="Arial" w:cs="Arial"/>
        </w:rPr>
        <w:t xml:space="preserve"> is an independent organisation delivering reputable national systemic advocacy informed by our experience in individual advocacy and community and government consultation.  We provide dedicated individual and self-advocacy services, training, information and resources in the ACT.  </w:t>
      </w:r>
    </w:p>
    <w:p w14:paraId="73ED900B" w14:textId="77777777" w:rsidR="00B344DE" w:rsidRDefault="00B344DE" w:rsidP="00B344DE">
      <w:pPr>
        <w:pStyle w:val="NoSpacing"/>
        <w:rPr>
          <w:rFonts w:ascii="Arial" w:hAnsi="Arial" w:cs="Arial"/>
        </w:rPr>
      </w:pPr>
    </w:p>
    <w:p w14:paraId="7BBBF991" w14:textId="77777777" w:rsidR="00B344DE" w:rsidRDefault="00B344DE" w:rsidP="00B344DE">
      <w:pPr>
        <w:pStyle w:val="NoSpacing"/>
        <w:rPr>
          <w:rFonts w:ascii="Arial" w:hAnsi="Arial" w:cs="Arial"/>
        </w:rPr>
      </w:pPr>
      <w:r>
        <w:rPr>
          <w:rFonts w:ascii="Arial" w:hAnsi="Arial" w:cs="Arial"/>
        </w:rPr>
        <w:t>As a Disabled People’s Organisation, the majority of our organisation, including our Board of Management, staff and members, are people with disabilities.  Advocacy for Inclusion speaks with the authority of lived experience. It is strongly committed to advancing opportunities for the insights, experiences and opinions of people with disabilities to be heard and acknowledged.</w:t>
      </w:r>
    </w:p>
    <w:p w14:paraId="75622E60" w14:textId="77777777" w:rsidR="00B344DE" w:rsidRDefault="00B344DE" w:rsidP="00B344DE">
      <w:pPr>
        <w:pStyle w:val="NormalWeb"/>
        <w:shd w:val="clear" w:color="auto" w:fill="FFFFFF"/>
        <w:spacing w:line="240" w:lineRule="auto"/>
        <w:rPr>
          <w:rFonts w:ascii="Arial" w:hAnsi="Arial" w:cs="Arial"/>
        </w:rPr>
      </w:pPr>
    </w:p>
    <w:p w14:paraId="529A1F12" w14:textId="77777777" w:rsidR="00B344DE" w:rsidRDefault="00B344DE" w:rsidP="00B344DE">
      <w:pPr>
        <w:pStyle w:val="NormalWeb"/>
        <w:shd w:val="clear" w:color="auto" w:fill="FFFFFF"/>
        <w:spacing w:line="240" w:lineRule="auto"/>
        <w:rPr>
          <w:rFonts w:ascii="Arial" w:hAnsi="Arial" w:cs="Arial"/>
        </w:rPr>
      </w:pPr>
      <w:r>
        <w:rPr>
          <w:rFonts w:ascii="Arial" w:hAnsi="Arial" w:cs="Arial"/>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26C38BD6" w14:textId="77777777" w:rsidR="0014287C" w:rsidRDefault="0014287C" w:rsidP="00B344DE">
      <w:pPr>
        <w:pStyle w:val="NormalWeb"/>
        <w:shd w:val="clear" w:color="auto" w:fill="FFFFFF"/>
        <w:spacing w:line="240" w:lineRule="auto"/>
        <w:rPr>
          <w:rFonts w:ascii="Arial" w:hAnsi="Arial" w:cs="Arial"/>
        </w:rPr>
      </w:pPr>
    </w:p>
    <w:p w14:paraId="0FBCD412" w14:textId="77777777" w:rsidR="0081236B" w:rsidRDefault="0081236B" w:rsidP="0081236B">
      <w:pPr>
        <w:widowControl/>
        <w:tabs>
          <w:tab w:val="clear" w:pos="170"/>
        </w:tabs>
        <w:suppressAutoHyphens w:val="0"/>
        <w:autoSpaceDE/>
        <w:autoSpaceDN/>
        <w:adjustRightInd/>
        <w:spacing w:after="0" w:line="360" w:lineRule="auto"/>
        <w:textAlignment w:val="auto"/>
      </w:pPr>
    </w:p>
    <w:p w14:paraId="29AC8053" w14:textId="77777777" w:rsidR="0081236B" w:rsidRDefault="0081236B" w:rsidP="0081236B">
      <w:pPr>
        <w:widowControl/>
        <w:tabs>
          <w:tab w:val="clear" w:pos="170"/>
        </w:tabs>
        <w:suppressAutoHyphens w:val="0"/>
        <w:autoSpaceDE/>
        <w:autoSpaceDN/>
        <w:adjustRightInd/>
        <w:spacing w:after="0" w:line="360" w:lineRule="auto"/>
        <w:textAlignment w:val="auto"/>
      </w:pPr>
    </w:p>
    <w:p w14:paraId="437171C1" w14:textId="77777777" w:rsidR="0081236B" w:rsidRDefault="0081236B" w:rsidP="0081236B">
      <w:pPr>
        <w:widowControl/>
        <w:tabs>
          <w:tab w:val="clear" w:pos="170"/>
        </w:tabs>
        <w:suppressAutoHyphens w:val="0"/>
        <w:autoSpaceDE/>
        <w:autoSpaceDN/>
        <w:adjustRightInd/>
        <w:spacing w:after="0" w:line="360" w:lineRule="auto"/>
        <w:textAlignment w:val="auto"/>
      </w:pPr>
    </w:p>
    <w:p w14:paraId="1199CE10" w14:textId="7225C17E" w:rsidR="0081236B" w:rsidRPr="0081236B" w:rsidRDefault="0081236B" w:rsidP="0081236B">
      <w:pPr>
        <w:widowControl/>
        <w:tabs>
          <w:tab w:val="clear" w:pos="170"/>
        </w:tabs>
        <w:suppressAutoHyphens w:val="0"/>
        <w:autoSpaceDE/>
        <w:autoSpaceDN/>
        <w:adjustRightInd/>
        <w:spacing w:after="0" w:line="360" w:lineRule="auto"/>
        <w:textAlignment w:val="auto"/>
        <w:rPr>
          <w:rFonts w:ascii="DIN-Bold" w:eastAsia="Calibri" w:hAnsi="DIN-Bold" w:cs="Moon-Bold"/>
          <w:b/>
          <w:bCs/>
          <w:color w:val="034797"/>
          <w:spacing w:val="0"/>
          <w:sz w:val="32"/>
          <w:szCs w:val="32"/>
          <w:lang w:val="en-US" w:eastAsia="zh-CN"/>
        </w:rPr>
      </w:pPr>
      <w:r w:rsidRPr="0081236B">
        <w:rPr>
          <w:rFonts w:ascii="DIN-Bold" w:eastAsia="Calibri" w:hAnsi="DIN-Bold" w:cs="Moon-Bold"/>
          <w:b/>
          <w:bCs/>
          <w:color w:val="034797"/>
          <w:spacing w:val="0"/>
          <w:sz w:val="32"/>
          <w:szCs w:val="32"/>
          <w:lang w:val="en-US" w:eastAsia="zh-CN"/>
        </w:rPr>
        <w:lastRenderedPageBreak/>
        <w:t xml:space="preserve">The evidence </w:t>
      </w:r>
    </w:p>
    <w:p w14:paraId="5482F881"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Australians with disability are at higher risk of experiencing homelessness, housing insecurity, housing dissatisfaction, poor quality and/or inaccessible housing, and housing unaffordability</w:t>
      </w:r>
      <w:r w:rsidRPr="0081236B">
        <w:rPr>
          <w:rFonts w:ascii="Arial" w:eastAsia="Calibri" w:hAnsi="Arial" w:cs="Arial"/>
          <w:color w:val="auto"/>
          <w:spacing w:val="0"/>
          <w:sz w:val="24"/>
          <w:vertAlign w:val="superscript"/>
          <w:lang w:val="en-AU" w:eastAsia="zh-CN"/>
        </w:rPr>
        <w:footnoteReference w:id="2"/>
      </w:r>
      <w:r w:rsidRPr="0081236B">
        <w:rPr>
          <w:rFonts w:ascii="Arial" w:eastAsia="Calibri" w:hAnsi="Arial" w:cs="Arial"/>
          <w:color w:val="auto"/>
          <w:spacing w:val="0"/>
          <w:sz w:val="24"/>
          <w:lang w:val="en-AU" w:eastAsia="zh-CN"/>
        </w:rPr>
        <w:t xml:space="preserve"> </w:t>
      </w:r>
    </w:p>
    <w:p w14:paraId="3F844BA6"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eastAsia="zh-CN"/>
        </w:rPr>
      </w:pPr>
      <w:r w:rsidRPr="0081236B">
        <w:rPr>
          <w:rFonts w:ascii="Arial" w:eastAsia="Calibri" w:hAnsi="Arial" w:cs="Arial"/>
          <w:color w:val="auto"/>
          <w:spacing w:val="0"/>
          <w:sz w:val="24"/>
          <w:lang w:val="en-AU" w:eastAsia="zh-CN"/>
        </w:rPr>
        <w:t xml:space="preserve">Across Australia, </w:t>
      </w:r>
      <w:r w:rsidRPr="0081236B">
        <w:rPr>
          <w:rFonts w:ascii="Arial" w:eastAsia="Calibri" w:hAnsi="Arial" w:cs="Arial"/>
          <w:color w:val="auto"/>
          <w:spacing w:val="0"/>
          <w:sz w:val="24"/>
          <w:lang w:eastAsia="zh-CN"/>
        </w:rPr>
        <w:t xml:space="preserve">close to one-third (29%) rent privately. 3.4% of people with disability live in social housing (2.6% in public housing and 0.71% in community housing). </w:t>
      </w:r>
      <w:r w:rsidRPr="0081236B">
        <w:rPr>
          <w:rFonts w:ascii="Arial" w:eastAsia="Calibri" w:hAnsi="Arial" w:cs="Arial"/>
          <w:color w:val="auto"/>
          <w:spacing w:val="0"/>
          <w:sz w:val="24"/>
          <w:lang w:val="en-AU" w:eastAsia="zh-CN"/>
        </w:rPr>
        <w:t>Approximately</w:t>
      </w:r>
      <w:r w:rsidRPr="0081236B">
        <w:rPr>
          <w:rFonts w:ascii="Arial" w:eastAsia="Calibri" w:hAnsi="Arial" w:cs="Arial"/>
          <w:color w:val="auto"/>
          <w:spacing w:val="0"/>
          <w:sz w:val="24"/>
          <w:lang w:eastAsia="zh-CN"/>
        </w:rPr>
        <w:t xml:space="preserve"> two-thirds (64%) of people with disability own their own home (this includes over 65’s and people who may have owned a home prior to acquiring a disability). </w:t>
      </w:r>
    </w:p>
    <w:p w14:paraId="5156F087" w14:textId="77777777" w:rsidR="0081236B" w:rsidRPr="0081236B" w:rsidRDefault="0081236B" w:rsidP="0081236B">
      <w:pPr>
        <w:widowControl/>
        <w:numPr>
          <w:ilvl w:val="1"/>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eastAsia="zh-CN"/>
        </w:rPr>
      </w:pPr>
      <w:r w:rsidRPr="0081236B">
        <w:rPr>
          <w:rFonts w:ascii="Arial" w:eastAsia="Calibri" w:hAnsi="Arial" w:cs="Arial"/>
          <w:color w:val="auto"/>
          <w:spacing w:val="0"/>
          <w:sz w:val="24"/>
          <w:lang w:eastAsia="zh-CN"/>
        </w:rPr>
        <w:t>However, nearly 40% of people with disability aged under 65 are renting.</w:t>
      </w:r>
      <w:r w:rsidRPr="0081236B">
        <w:rPr>
          <w:rFonts w:ascii="Arial" w:eastAsia="Calibri" w:hAnsi="Arial" w:cs="Arial"/>
          <w:color w:val="auto"/>
          <w:spacing w:val="0"/>
          <w:sz w:val="24"/>
          <w:vertAlign w:val="superscript"/>
          <w:lang w:eastAsia="zh-CN"/>
        </w:rPr>
        <w:footnoteReference w:id="3"/>
      </w:r>
      <w:r w:rsidRPr="0081236B">
        <w:rPr>
          <w:rFonts w:ascii="Arial" w:eastAsia="Calibri" w:hAnsi="Arial" w:cs="Arial"/>
          <w:color w:val="auto"/>
          <w:spacing w:val="0"/>
          <w:sz w:val="24"/>
          <w:lang w:eastAsia="zh-CN"/>
        </w:rPr>
        <w:t xml:space="preserve"> </w:t>
      </w:r>
    </w:p>
    <w:p w14:paraId="0F5640FD"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eastAsia="zh-CN"/>
        </w:rPr>
      </w:pPr>
      <w:r w:rsidRPr="0081236B">
        <w:rPr>
          <w:rFonts w:ascii="Arial" w:eastAsia="Calibri" w:hAnsi="Arial" w:cs="Arial"/>
          <w:color w:val="auto"/>
          <w:spacing w:val="0"/>
          <w:sz w:val="24"/>
          <w:lang w:eastAsia="zh-CN"/>
        </w:rPr>
        <w:t>Across Australia, 38.2% of public housing households include a person with disability and 30.4% of community housing include a person with disability.</w:t>
      </w:r>
    </w:p>
    <w:p w14:paraId="7B07EA7F"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76% of Disability Support Pension (DSP) recipients across Australia are non-homeowners. DSP or additional government allowance is the main source of income for 56% of people with disability.</w:t>
      </w:r>
    </w:p>
    <w:p w14:paraId="79BBFA00"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eastAsia="zh-CN"/>
        </w:rPr>
      </w:pPr>
      <w:r w:rsidRPr="0081236B">
        <w:rPr>
          <w:rFonts w:ascii="Arial" w:eastAsia="Calibri" w:hAnsi="Arial" w:cs="Arial"/>
          <w:color w:val="auto"/>
          <w:spacing w:val="0"/>
          <w:sz w:val="24"/>
          <w:lang w:val="en-AU" w:eastAsia="zh-CN"/>
        </w:rPr>
        <w:t>A</w:t>
      </w:r>
      <w:r w:rsidRPr="0081236B">
        <w:rPr>
          <w:rFonts w:ascii="Arial" w:eastAsia="Calibri" w:hAnsi="Arial" w:cs="Arial"/>
          <w:color w:val="auto"/>
          <w:spacing w:val="0"/>
          <w:sz w:val="24"/>
          <w:lang w:eastAsia="zh-CN"/>
        </w:rPr>
        <w:t xml:space="preserve"> single person aged 21 years or older on DSP receives $450-500 a week. The median rental average for all dwellings in the ACT is $650 a week</w:t>
      </w:r>
    </w:p>
    <w:p w14:paraId="3B72D98C"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eastAsia="zh-CN"/>
        </w:rPr>
      </w:pPr>
      <w:r w:rsidRPr="0081236B">
        <w:rPr>
          <w:rFonts w:ascii="Arial" w:eastAsia="Calibri" w:hAnsi="Arial" w:cs="Arial"/>
          <w:color w:val="auto"/>
          <w:spacing w:val="0"/>
          <w:sz w:val="24"/>
          <w:lang w:eastAsia="zh-CN"/>
        </w:rPr>
        <w:t>The weekly rental costs available in the private sector – even at the lowest price points – have increased by $100 in Canberra over the last five years.</w:t>
      </w:r>
      <w:r w:rsidRPr="0081236B">
        <w:rPr>
          <w:rFonts w:ascii="Arial" w:eastAsia="Calibri" w:hAnsi="Arial" w:cs="Arial"/>
          <w:color w:val="auto"/>
          <w:spacing w:val="0"/>
          <w:sz w:val="24"/>
          <w:vertAlign w:val="superscript"/>
          <w:lang w:eastAsia="zh-CN"/>
        </w:rPr>
        <w:footnoteReference w:id="4"/>
      </w:r>
      <w:r w:rsidRPr="0081236B">
        <w:rPr>
          <w:rFonts w:ascii="Arial" w:eastAsia="Calibri" w:hAnsi="Arial" w:cs="Arial"/>
          <w:color w:val="auto"/>
          <w:spacing w:val="0"/>
          <w:sz w:val="24"/>
          <w:lang w:eastAsia="zh-CN"/>
        </w:rPr>
        <w:t xml:space="preserve"> </w:t>
      </w:r>
    </w:p>
    <w:p w14:paraId="401099F7" w14:textId="77777777" w:rsidR="0081236B" w:rsidRPr="0081236B" w:rsidRDefault="0081236B" w:rsidP="0081236B">
      <w:pPr>
        <w:widowControl/>
        <w:numPr>
          <w:ilvl w:val="1"/>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eastAsia="zh-CN"/>
        </w:rPr>
        <w:t xml:space="preserve">Commonwealth Rent Assistance (CRA) has only increased by $6.10 over the same period. </w:t>
      </w:r>
    </w:p>
    <w:p w14:paraId="57EF64DB"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Using ACT SDAC, 2018 data, private renters with disability make up 55.6% of all renters with disability in ACT. These renters are stressed: The ACT continues to have the highest rate of rental stress for low-income private renters of any Australian jurisdiction (73% compared to 50% nationally)</w:t>
      </w:r>
    </w:p>
    <w:p w14:paraId="15FD1461"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A DSP recipient could not afford any of the 1,354 private rentals advertised for rent in the ACT and Queanbeyan in March 2022.</w:t>
      </w:r>
      <w:r w:rsidRPr="0081236B">
        <w:rPr>
          <w:rFonts w:ascii="Arial" w:eastAsia="Calibri" w:hAnsi="Arial" w:cs="Arial"/>
          <w:color w:val="auto"/>
          <w:spacing w:val="0"/>
          <w:sz w:val="24"/>
          <w:vertAlign w:val="superscript"/>
          <w:lang w:val="en-AU" w:eastAsia="zh-CN"/>
        </w:rPr>
        <w:footnoteReference w:id="5"/>
      </w:r>
      <w:r w:rsidRPr="0081236B">
        <w:rPr>
          <w:rFonts w:ascii="Arial" w:eastAsia="Calibri" w:hAnsi="Arial" w:cs="Arial"/>
          <w:color w:val="auto"/>
          <w:spacing w:val="0"/>
          <w:sz w:val="24"/>
          <w:lang w:val="en-AU" w:eastAsia="zh-CN"/>
        </w:rPr>
        <w:t xml:space="preserve"> The median rental price for a unit or house was more than their entire primary income.</w:t>
      </w:r>
    </w:p>
    <w:p w14:paraId="29039984"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People with disability are needing to increase their disposable income by half (in the short run) to achieve the same standard of living as people without a disability, but many live below the current poverty line of $611 for a single person per week.</w:t>
      </w:r>
      <w:r w:rsidRPr="0081236B">
        <w:rPr>
          <w:rFonts w:ascii="Arial" w:eastAsia="Calibri" w:hAnsi="Arial" w:cs="Arial"/>
          <w:color w:val="auto"/>
          <w:spacing w:val="0"/>
          <w:sz w:val="24"/>
          <w:vertAlign w:val="superscript"/>
          <w:lang w:val="en-AU" w:eastAsia="zh-CN"/>
        </w:rPr>
        <w:footnoteReference w:id="6"/>
      </w:r>
    </w:p>
    <w:p w14:paraId="0A253359"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lastRenderedPageBreak/>
        <w:t>The stringent DSP eligibility threshold means that more people with disability have been diverted to the much lower JobSeeker allowance.</w:t>
      </w:r>
      <w:r w:rsidRPr="0081236B">
        <w:rPr>
          <w:rFonts w:ascii="Arial" w:eastAsia="Calibri" w:hAnsi="Arial" w:cs="Arial"/>
          <w:color w:val="auto"/>
          <w:spacing w:val="0"/>
          <w:sz w:val="24"/>
          <w:vertAlign w:val="superscript"/>
          <w:lang w:val="en-AU" w:eastAsia="zh-CN"/>
        </w:rPr>
        <w:footnoteReference w:id="7"/>
      </w:r>
      <w:r w:rsidRPr="0081236B">
        <w:rPr>
          <w:rFonts w:ascii="Arial" w:eastAsia="Calibri" w:hAnsi="Arial" w:cs="Arial"/>
          <w:color w:val="auto"/>
          <w:spacing w:val="0"/>
          <w:sz w:val="24"/>
          <w:lang w:val="en-AU" w:eastAsia="zh-CN"/>
        </w:rPr>
        <w:t xml:space="preserve"> For example, 42% of people receiving JobSeeker reported a ‘partial capacity to work’</w:t>
      </w:r>
      <w:r w:rsidRPr="0081236B">
        <w:rPr>
          <w:rFonts w:ascii="Arial" w:eastAsia="Calibri" w:hAnsi="Arial" w:cs="Arial"/>
          <w:color w:val="auto"/>
          <w:spacing w:val="0"/>
          <w:sz w:val="24"/>
          <w:vertAlign w:val="superscript"/>
          <w:lang w:val="en-AU" w:eastAsia="zh-CN"/>
        </w:rPr>
        <w:footnoteReference w:id="8"/>
      </w:r>
    </w:p>
    <w:p w14:paraId="502FA15E" w14:textId="77777777" w:rsidR="0081236B" w:rsidRPr="0081236B" w:rsidRDefault="0081236B" w:rsidP="0081236B">
      <w:pPr>
        <w:widowControl/>
        <w:numPr>
          <w:ilvl w:val="1"/>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This exacerbates the true nature and extent of the housing affordability and accessibility crisis among people with disability.</w:t>
      </w:r>
    </w:p>
    <w:p w14:paraId="4E4E6A4A"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It is impossible to live in the ACT on the DSP, let alone Jobseeker, without compromising on housing, utilities, food, clothing, medical bills, and additional costs that come with disability.</w:t>
      </w:r>
      <w:r w:rsidRPr="0081236B">
        <w:rPr>
          <w:rFonts w:ascii="Arial" w:eastAsia="Calibri" w:hAnsi="Arial" w:cs="Arial"/>
          <w:color w:val="auto"/>
          <w:spacing w:val="0"/>
          <w:sz w:val="24"/>
          <w:vertAlign w:val="superscript"/>
          <w:lang w:val="en-AU" w:eastAsia="zh-CN"/>
        </w:rPr>
        <w:footnoteReference w:id="9"/>
      </w:r>
      <w:r w:rsidRPr="0081236B">
        <w:rPr>
          <w:rFonts w:ascii="Arial" w:eastAsia="Calibri" w:hAnsi="Arial" w:cs="Arial"/>
          <w:color w:val="auto"/>
          <w:spacing w:val="0"/>
          <w:sz w:val="24"/>
          <w:lang w:val="en-AU" w:eastAsia="zh-CN"/>
        </w:rPr>
        <w:t xml:space="preserve">  </w:t>
      </w:r>
    </w:p>
    <w:p w14:paraId="31507C3D"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In 2020-2021, the ACT reported 10436 public housing households. 53% of which include someone with disability.</w:t>
      </w:r>
      <w:r w:rsidRPr="0081236B">
        <w:rPr>
          <w:rFonts w:ascii="Arial" w:eastAsia="Calibri" w:hAnsi="Arial" w:cs="Arial"/>
          <w:color w:val="auto"/>
          <w:spacing w:val="0"/>
          <w:sz w:val="24"/>
          <w:vertAlign w:val="superscript"/>
          <w:lang w:val="en-AU" w:eastAsia="zh-CN"/>
        </w:rPr>
        <w:footnoteReference w:id="10"/>
      </w:r>
    </w:p>
    <w:p w14:paraId="77BB0474" w14:textId="77777777" w:rsidR="0081236B" w:rsidRPr="0081236B" w:rsidRDefault="0081236B" w:rsidP="0081236B">
      <w:pPr>
        <w:widowControl/>
        <w:numPr>
          <w:ilvl w:val="1"/>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The average waiting time for priority public housing is 375 days.</w:t>
      </w:r>
    </w:p>
    <w:p w14:paraId="5CA6BD3E"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In 2020-2021, the ACT reported 4012 people accessing Specialist Homelessness Services (SHS). This number includes 100 people with disability.</w:t>
      </w:r>
      <w:r w:rsidRPr="0081236B">
        <w:rPr>
          <w:rFonts w:ascii="Arial" w:eastAsia="Calibri" w:hAnsi="Arial" w:cs="Arial"/>
          <w:color w:val="auto"/>
          <w:spacing w:val="0"/>
          <w:sz w:val="24"/>
          <w:vertAlign w:val="superscript"/>
          <w:lang w:val="en-AU" w:eastAsia="zh-CN"/>
        </w:rPr>
        <w:footnoteReference w:id="11"/>
      </w:r>
      <w:r w:rsidRPr="0081236B">
        <w:rPr>
          <w:rFonts w:ascii="Arial" w:eastAsia="Calibri" w:hAnsi="Arial" w:cs="Arial"/>
          <w:color w:val="auto"/>
          <w:spacing w:val="0"/>
          <w:sz w:val="24"/>
          <w:lang w:val="en-AU" w:eastAsia="zh-CN"/>
        </w:rPr>
        <w:t xml:space="preserve"> </w:t>
      </w:r>
    </w:p>
    <w:p w14:paraId="03B6CAF8" w14:textId="77777777" w:rsidR="0081236B" w:rsidRPr="0081236B" w:rsidRDefault="0081236B" w:rsidP="0081236B">
      <w:pPr>
        <w:widowControl/>
        <w:numPr>
          <w:ilvl w:val="1"/>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Homeless people with disability have consistently and continuously increased in the ACT</w:t>
      </w:r>
      <w:r w:rsidRPr="0081236B">
        <w:rPr>
          <w:rFonts w:ascii="Arial" w:eastAsia="Calibri" w:hAnsi="Arial" w:cs="Arial"/>
          <w:color w:val="auto"/>
          <w:spacing w:val="0"/>
          <w:sz w:val="24"/>
          <w:vertAlign w:val="superscript"/>
          <w:lang w:val="en-AU" w:eastAsia="zh-CN"/>
        </w:rPr>
        <w:footnoteReference w:id="12"/>
      </w:r>
    </w:p>
    <w:p w14:paraId="16953E99" w14:textId="77777777" w:rsidR="0081236B" w:rsidRPr="0081236B" w:rsidRDefault="0081236B" w:rsidP="0081236B">
      <w:pPr>
        <w:widowControl/>
        <w:numPr>
          <w:ilvl w:val="1"/>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Across Australia, around 1 in 12 people receiving support from SHS services in 2019-2020 have disability</w:t>
      </w:r>
      <w:r w:rsidRPr="0081236B">
        <w:rPr>
          <w:rFonts w:ascii="Arial" w:eastAsia="Calibri" w:hAnsi="Arial" w:cs="Arial"/>
          <w:color w:val="auto"/>
          <w:spacing w:val="0"/>
          <w:sz w:val="24"/>
          <w:vertAlign w:val="superscript"/>
          <w:lang w:val="en-AU" w:eastAsia="zh-CN"/>
        </w:rPr>
        <w:footnoteReference w:id="13"/>
      </w:r>
    </w:p>
    <w:p w14:paraId="768F3764"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People with disability have a greater exposure to the risk of homelessness than the general population. Specifically, individuals with schooling or employment restrictions, psychological and intellectual disabilities, and mental illness are especially vulnerable to extreme levels of relative homelessness risk.</w:t>
      </w:r>
      <w:r w:rsidRPr="0081236B">
        <w:rPr>
          <w:rFonts w:ascii="Arial" w:eastAsia="Calibri" w:hAnsi="Arial" w:cs="Arial"/>
          <w:color w:val="auto"/>
          <w:spacing w:val="0"/>
          <w:sz w:val="24"/>
          <w:vertAlign w:val="superscript"/>
          <w:lang w:val="en-AU" w:eastAsia="zh-CN"/>
        </w:rPr>
        <w:footnoteReference w:id="14"/>
      </w:r>
    </w:p>
    <w:p w14:paraId="6F4CDFED"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The reliance on voluntary construction of accessible homes, post-construction home modification, and provision of accessible social housing has failed to deliver accessible housing for most people with mobility restrictions.</w:t>
      </w:r>
      <w:r w:rsidRPr="0081236B">
        <w:rPr>
          <w:rFonts w:ascii="Arial" w:eastAsia="Calibri" w:hAnsi="Arial" w:cs="Arial"/>
          <w:color w:val="auto"/>
          <w:spacing w:val="0"/>
          <w:sz w:val="24"/>
          <w:vertAlign w:val="superscript"/>
          <w:lang w:val="en-AU" w:eastAsia="zh-CN"/>
        </w:rPr>
        <w:footnoteReference w:id="15"/>
      </w:r>
    </w:p>
    <w:p w14:paraId="733776D0" w14:textId="77777777" w:rsidR="0081236B" w:rsidRPr="0081236B" w:rsidRDefault="0081236B" w:rsidP="0081236B">
      <w:pPr>
        <w:widowControl/>
        <w:numPr>
          <w:ilvl w:val="1"/>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lastRenderedPageBreak/>
        <w:t>None of the targets for the uptake of the agreed Universal Housing Design standard by the Commonwealth and the State and Territories were met by 2020.</w:t>
      </w:r>
      <w:r w:rsidRPr="0081236B">
        <w:rPr>
          <w:rFonts w:ascii="Arial" w:eastAsia="Calibri" w:hAnsi="Arial" w:cs="Arial"/>
          <w:color w:val="auto"/>
          <w:spacing w:val="0"/>
          <w:sz w:val="24"/>
          <w:vertAlign w:val="superscript"/>
          <w:lang w:val="en-AU" w:eastAsia="zh-CN"/>
        </w:rPr>
        <w:footnoteReference w:id="16"/>
      </w:r>
    </w:p>
    <w:p w14:paraId="31D6032C"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The World Health Organization recommends an indoor housing temperature of 18°C to protect residents from the harmful health effects of the cold. In the ACT, an experiment revealed that renters experienced an average overall indoor temperature of 14.2°C during July 2022.</w:t>
      </w:r>
      <w:r w:rsidRPr="0081236B">
        <w:rPr>
          <w:rFonts w:ascii="Arial" w:eastAsia="Calibri" w:hAnsi="Arial" w:cs="Arial"/>
          <w:color w:val="auto"/>
          <w:spacing w:val="0"/>
          <w:sz w:val="24"/>
          <w:vertAlign w:val="superscript"/>
          <w:lang w:val="en-AU" w:eastAsia="zh-CN"/>
        </w:rPr>
        <w:footnoteReference w:id="17"/>
      </w:r>
      <w:r w:rsidRPr="0081236B">
        <w:rPr>
          <w:rFonts w:ascii="Arial" w:eastAsia="Calibri" w:hAnsi="Arial" w:cs="Arial"/>
          <w:color w:val="auto"/>
          <w:spacing w:val="0"/>
          <w:sz w:val="24"/>
          <w:lang w:val="en-AU" w:eastAsia="zh-CN"/>
        </w:rPr>
        <w:t xml:space="preserve"> </w:t>
      </w:r>
    </w:p>
    <w:p w14:paraId="7A448154"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In short, the limited supply of accessible housing that is affordable in the current market does not meet Australia’s commitment to the UN CRPD and the rights of people with disability to live with equality and choice.</w:t>
      </w:r>
      <w:r w:rsidRPr="0081236B">
        <w:rPr>
          <w:rFonts w:ascii="Arial" w:eastAsia="Calibri" w:hAnsi="Arial" w:cs="Arial"/>
          <w:color w:val="auto"/>
          <w:spacing w:val="0"/>
          <w:sz w:val="24"/>
          <w:vertAlign w:val="superscript"/>
          <w:lang w:val="en-AU" w:eastAsia="zh-CN"/>
        </w:rPr>
        <w:footnoteReference w:id="18"/>
      </w:r>
    </w:p>
    <w:p w14:paraId="31226542"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 xml:space="preserve">AFI’s experience through individual advocacy has been that NDIS Supported Disability Accommodation funding tends to locate people in grouped accommodation. These places are flawed – no community, uneven supports, no choice of who you live with along with risks of tenancy failure and homelessness.  </w:t>
      </w:r>
    </w:p>
    <w:p w14:paraId="0F9364A1" w14:textId="77777777" w:rsidR="0081236B" w:rsidRPr="0081236B" w:rsidRDefault="0081236B" w:rsidP="0081236B">
      <w:pPr>
        <w:widowControl/>
        <w:numPr>
          <w:ilvl w:val="0"/>
          <w:numId w:val="1"/>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81236B">
        <w:rPr>
          <w:rFonts w:ascii="Arial" w:eastAsia="Calibri" w:hAnsi="Arial" w:cs="Arial"/>
          <w:color w:val="auto"/>
          <w:spacing w:val="0"/>
          <w:sz w:val="24"/>
          <w:lang w:val="en-AU" w:eastAsia="zh-CN"/>
        </w:rPr>
        <w:t>There is a lack of suitable post hospital accommodation. ABC Canberra recently highlighted the story of a woman who waited in hospital for more than a year for the want of suitable accommodation.</w:t>
      </w:r>
      <w:r w:rsidRPr="0081236B">
        <w:rPr>
          <w:rFonts w:ascii="Arial" w:eastAsia="Calibri" w:hAnsi="Arial" w:cs="Arial"/>
          <w:color w:val="auto"/>
          <w:spacing w:val="0"/>
          <w:sz w:val="24"/>
          <w:vertAlign w:val="superscript"/>
          <w:lang w:val="en-AU" w:eastAsia="zh-CN"/>
        </w:rPr>
        <w:footnoteReference w:id="19"/>
      </w:r>
      <w:r w:rsidRPr="0081236B">
        <w:rPr>
          <w:rFonts w:ascii="Arial" w:eastAsia="Calibri" w:hAnsi="Arial" w:cs="Arial"/>
          <w:color w:val="auto"/>
          <w:spacing w:val="0"/>
          <w:sz w:val="24"/>
          <w:lang w:val="en-AU" w:eastAsia="zh-CN"/>
        </w:rPr>
        <w:t xml:space="preserve"> </w:t>
      </w:r>
    </w:p>
    <w:p w14:paraId="24094714" w14:textId="77777777" w:rsidR="0081236B" w:rsidRDefault="0081236B" w:rsidP="0014287C"/>
    <w:p w14:paraId="579F50A6" w14:textId="12FCDC0D" w:rsidR="002451B1" w:rsidRPr="000139A8" w:rsidRDefault="002451B1" w:rsidP="000139A8">
      <w:pPr>
        <w:widowControl/>
        <w:tabs>
          <w:tab w:val="clear" w:pos="170"/>
        </w:tabs>
        <w:suppressAutoHyphens w:val="0"/>
        <w:autoSpaceDE/>
        <w:autoSpaceDN/>
        <w:adjustRightInd/>
        <w:spacing w:after="0" w:line="360" w:lineRule="auto"/>
        <w:textAlignment w:val="auto"/>
        <w:rPr>
          <w:rFonts w:ascii="DIN-Bold" w:eastAsia="Calibri" w:hAnsi="DIN-Bold" w:cs="Moon-Bold"/>
          <w:b/>
          <w:bCs/>
          <w:color w:val="034797"/>
          <w:spacing w:val="0"/>
          <w:sz w:val="32"/>
          <w:szCs w:val="32"/>
          <w:lang w:val="en-US" w:eastAsia="zh-CN"/>
        </w:rPr>
      </w:pPr>
      <w:r w:rsidRPr="00AA228D">
        <w:rPr>
          <w:rFonts w:ascii="DIN-Bold" w:eastAsia="Calibri" w:hAnsi="DIN-Bold" w:cs="Moon-Bold"/>
          <w:b/>
          <w:bCs/>
          <w:color w:val="034797"/>
          <w:spacing w:val="0"/>
          <w:sz w:val="32"/>
          <w:szCs w:val="32"/>
          <w:lang w:val="en-US" w:eastAsia="zh-CN"/>
        </w:rPr>
        <w:t xml:space="preserve">Our priorities </w:t>
      </w:r>
    </w:p>
    <w:p w14:paraId="65836F74" w14:textId="77777777" w:rsidR="00333A73" w:rsidRDefault="006E46FC" w:rsidP="002451B1">
      <w:pPr>
        <w:widowControl/>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6E46FC">
        <w:rPr>
          <w:rFonts w:ascii="Arial" w:eastAsia="Calibri" w:hAnsi="Arial" w:cs="Arial"/>
          <w:color w:val="auto"/>
          <w:spacing w:val="0"/>
          <w:sz w:val="24"/>
          <w:lang w:val="en-AU" w:eastAsia="zh-CN"/>
        </w:rPr>
        <w:t xml:space="preserve">Overall we are disappointed that the discussion paper on the Housing and Homelessness Plan does not contain more focus on the housing needs of people with disability and we would urge the final plan for prioritise this.  </w:t>
      </w:r>
    </w:p>
    <w:p w14:paraId="024B4B62" w14:textId="77777777" w:rsidR="00333A73" w:rsidRDefault="00333A73" w:rsidP="002451B1">
      <w:pPr>
        <w:widowControl/>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p>
    <w:p w14:paraId="0F18B80C" w14:textId="51A99293" w:rsidR="002451B1" w:rsidRPr="002451B1" w:rsidRDefault="00333A73" w:rsidP="002451B1">
      <w:pPr>
        <w:widowControl/>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Pr>
          <w:rFonts w:ascii="Arial" w:eastAsia="Calibri" w:hAnsi="Arial" w:cs="Arial"/>
          <w:color w:val="auto"/>
          <w:spacing w:val="0"/>
          <w:sz w:val="24"/>
          <w:lang w:val="en-AU" w:eastAsia="zh-CN"/>
        </w:rPr>
        <w:t xml:space="preserve">Specifically </w:t>
      </w:r>
      <w:r w:rsidR="002451B1" w:rsidRPr="002451B1">
        <w:rPr>
          <w:rFonts w:ascii="Arial" w:eastAsia="Calibri" w:hAnsi="Arial" w:cs="Arial"/>
          <w:color w:val="auto"/>
          <w:spacing w:val="0"/>
          <w:sz w:val="24"/>
          <w:lang w:val="en-AU" w:eastAsia="zh-CN"/>
        </w:rPr>
        <w:t xml:space="preserve">AFI </w:t>
      </w:r>
      <w:r w:rsidR="00DC35A3">
        <w:rPr>
          <w:rFonts w:ascii="Arial" w:eastAsia="Calibri" w:hAnsi="Arial" w:cs="Arial"/>
          <w:color w:val="auto"/>
          <w:spacing w:val="0"/>
          <w:sz w:val="24"/>
          <w:lang w:val="en-AU" w:eastAsia="zh-CN"/>
        </w:rPr>
        <w:t xml:space="preserve">has </w:t>
      </w:r>
      <w:r w:rsidR="002451B1" w:rsidRPr="002451B1">
        <w:rPr>
          <w:rFonts w:ascii="Arial" w:eastAsia="Calibri" w:hAnsi="Arial" w:cs="Arial"/>
          <w:color w:val="auto"/>
          <w:spacing w:val="0"/>
          <w:sz w:val="24"/>
          <w:lang w:val="en-AU" w:eastAsia="zh-CN"/>
        </w:rPr>
        <w:t>recommend</w:t>
      </w:r>
      <w:r w:rsidR="00DC35A3">
        <w:rPr>
          <w:rFonts w:ascii="Arial" w:eastAsia="Calibri" w:hAnsi="Arial" w:cs="Arial"/>
          <w:color w:val="auto"/>
          <w:spacing w:val="0"/>
          <w:sz w:val="24"/>
          <w:lang w:val="en-AU" w:eastAsia="zh-CN"/>
        </w:rPr>
        <w:t>ed</w:t>
      </w:r>
      <w:r w:rsidR="002451B1" w:rsidRPr="002451B1">
        <w:rPr>
          <w:rFonts w:ascii="Arial" w:eastAsia="Calibri" w:hAnsi="Arial" w:cs="Arial"/>
          <w:color w:val="auto"/>
          <w:spacing w:val="0"/>
          <w:sz w:val="24"/>
          <w:lang w:val="en-AU" w:eastAsia="zh-CN"/>
        </w:rPr>
        <w:t xml:space="preserve"> </w:t>
      </w:r>
      <w:r>
        <w:rPr>
          <w:rFonts w:ascii="Arial" w:eastAsia="Calibri" w:hAnsi="Arial" w:cs="Arial"/>
          <w:color w:val="auto"/>
          <w:spacing w:val="0"/>
          <w:sz w:val="24"/>
          <w:lang w:val="en-AU" w:eastAsia="zh-CN"/>
        </w:rPr>
        <w:t xml:space="preserve">through our White Paper on housing </w:t>
      </w:r>
      <w:r w:rsidR="002451B1" w:rsidRPr="002451B1">
        <w:rPr>
          <w:rFonts w:ascii="Arial" w:eastAsia="Calibri" w:hAnsi="Arial" w:cs="Arial"/>
          <w:color w:val="auto"/>
          <w:spacing w:val="0"/>
          <w:sz w:val="24"/>
          <w:lang w:val="en-AU" w:eastAsia="zh-CN"/>
        </w:rPr>
        <w:t>the following actions are progressed to ensure accessible and affordable housing for Canberrans with disability.</w:t>
      </w:r>
    </w:p>
    <w:p w14:paraId="42596F23" w14:textId="77777777" w:rsidR="002451B1" w:rsidRPr="002451B1" w:rsidRDefault="002451B1" w:rsidP="002451B1">
      <w:pPr>
        <w:widowControl/>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p>
    <w:p w14:paraId="7C097631" w14:textId="77777777" w:rsidR="002451B1" w:rsidRPr="002451B1" w:rsidRDefault="002451B1" w:rsidP="002451B1">
      <w:pPr>
        <w:widowControl/>
        <w:tabs>
          <w:tab w:val="clear" w:pos="170"/>
        </w:tabs>
        <w:suppressAutoHyphens w:val="0"/>
        <w:autoSpaceDE/>
        <w:autoSpaceDN/>
        <w:adjustRightInd/>
        <w:spacing w:after="0" w:line="240" w:lineRule="auto"/>
        <w:contextualSpacing/>
        <w:textAlignment w:val="auto"/>
        <w:rPr>
          <w:rFonts w:ascii="Arial" w:eastAsia="Calibri" w:hAnsi="Arial" w:cs="Arial"/>
          <w:b/>
          <w:bCs/>
          <w:color w:val="auto"/>
          <w:spacing w:val="0"/>
          <w:sz w:val="24"/>
          <w:u w:val="single"/>
          <w:lang w:val="en-AU" w:eastAsia="zh-CN"/>
        </w:rPr>
      </w:pPr>
      <w:r w:rsidRPr="002451B1">
        <w:rPr>
          <w:rFonts w:ascii="Arial" w:eastAsia="Calibri" w:hAnsi="Arial" w:cs="Arial"/>
          <w:b/>
          <w:bCs/>
          <w:color w:val="auto"/>
          <w:spacing w:val="0"/>
          <w:sz w:val="24"/>
          <w:u w:val="single"/>
          <w:lang w:val="en-AU" w:eastAsia="zh-CN"/>
        </w:rPr>
        <w:t xml:space="preserve">Action 1: Reform the planning system to produce accessible housing. </w:t>
      </w:r>
      <w:r w:rsidRPr="002451B1">
        <w:rPr>
          <w:rFonts w:ascii="Arial" w:eastAsia="Calibri" w:hAnsi="Arial" w:cs="Arial"/>
          <w:b/>
          <w:bCs/>
          <w:color w:val="auto"/>
          <w:spacing w:val="0"/>
          <w:sz w:val="24"/>
          <w:u w:val="single"/>
          <w:lang w:val="en-AU" w:eastAsia="zh-CN"/>
        </w:rPr>
        <w:br/>
      </w:r>
    </w:p>
    <w:p w14:paraId="120825E6" w14:textId="77777777" w:rsidR="002451B1" w:rsidRPr="002451B1" w:rsidRDefault="002451B1" w:rsidP="002451B1">
      <w:pPr>
        <w:widowControl/>
        <w:numPr>
          <w:ilvl w:val="0"/>
          <w:numId w:val="2"/>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The new ACT planning system should prioritise the development and construction of affordable and accessible housing at scale within Greenfields and Brownfields development</w:t>
      </w:r>
      <w:bookmarkStart w:id="0" w:name="_Int_4sMWqZmR"/>
      <w:r w:rsidRPr="002451B1">
        <w:rPr>
          <w:rFonts w:ascii="Arial" w:eastAsia="Calibri" w:hAnsi="Arial" w:cs="Arial"/>
          <w:color w:val="auto"/>
          <w:spacing w:val="0"/>
          <w:sz w:val="24"/>
          <w:lang w:val="en-AU" w:eastAsia="zh-CN"/>
        </w:rPr>
        <w:t xml:space="preserve">. </w:t>
      </w:r>
      <w:bookmarkEnd w:id="0"/>
    </w:p>
    <w:p w14:paraId="5DA291D7" w14:textId="77777777" w:rsidR="002451B1" w:rsidRPr="002451B1" w:rsidRDefault="002451B1" w:rsidP="002451B1">
      <w:pPr>
        <w:widowControl/>
        <w:numPr>
          <w:ilvl w:val="0"/>
          <w:numId w:val="2"/>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 ACT should progress requirements to ensure all new housing in the ACT complies with minimum accessibility standards for residential housing and apartments in the National Construction Code 2022 based on the Liveable Housing Design Guidelines silver standards. Work should be undertaken to encourage more housing built to the Gold Standard.  </w:t>
      </w:r>
    </w:p>
    <w:p w14:paraId="40C1C22B" w14:textId="77777777" w:rsidR="002451B1" w:rsidRPr="002451B1" w:rsidRDefault="002451B1" w:rsidP="002451B1">
      <w:pPr>
        <w:widowControl/>
        <w:numPr>
          <w:ilvl w:val="0"/>
          <w:numId w:val="2"/>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lastRenderedPageBreak/>
        <w:t xml:space="preserve">Accessibility should be prioritised within the Indicative Land Release Program, with a commitment to a 15% minimum target for social and affordable housing. </w:t>
      </w:r>
    </w:p>
    <w:p w14:paraId="6442B606" w14:textId="77777777" w:rsidR="002451B1" w:rsidRPr="002451B1" w:rsidRDefault="002451B1" w:rsidP="002451B1">
      <w:pPr>
        <w:spacing w:after="0" w:line="240" w:lineRule="auto"/>
        <w:contextualSpacing/>
        <w:rPr>
          <w:rFonts w:ascii="Arial" w:eastAsia="Calibri" w:hAnsi="Arial" w:cs="Arial"/>
          <w:color w:val="auto"/>
          <w:spacing w:val="0"/>
          <w:sz w:val="24"/>
          <w:lang w:val="en-AU" w:eastAsia="zh-CN"/>
        </w:rPr>
      </w:pPr>
    </w:p>
    <w:p w14:paraId="6E4DEC2D" w14:textId="77777777" w:rsidR="002451B1" w:rsidRPr="002451B1" w:rsidRDefault="002451B1" w:rsidP="002451B1">
      <w:pPr>
        <w:suppressAutoHyphens w:val="0"/>
        <w:autoSpaceDE/>
        <w:autoSpaceDN/>
        <w:adjustRightInd/>
        <w:spacing w:after="0" w:line="240" w:lineRule="auto"/>
        <w:contextualSpacing/>
        <w:textAlignment w:val="auto"/>
        <w:rPr>
          <w:rFonts w:ascii="Arial" w:eastAsia="Calibri" w:hAnsi="Arial" w:cs="Arial"/>
          <w:b/>
          <w:bCs/>
          <w:color w:val="auto"/>
          <w:spacing w:val="0"/>
          <w:sz w:val="24"/>
          <w:u w:val="single"/>
          <w:lang w:val="en-AU" w:eastAsia="zh-CN"/>
        </w:rPr>
      </w:pPr>
      <w:r w:rsidRPr="002451B1">
        <w:rPr>
          <w:rFonts w:ascii="Arial" w:eastAsia="Calibri" w:hAnsi="Arial" w:cs="Arial"/>
          <w:b/>
          <w:bCs/>
          <w:color w:val="auto"/>
          <w:spacing w:val="0"/>
          <w:sz w:val="24"/>
          <w:u w:val="single"/>
          <w:lang w:val="en-AU" w:eastAsia="zh-CN"/>
        </w:rPr>
        <w:t>Action 2: Deliver public housing.</w:t>
      </w:r>
      <w:r w:rsidRPr="002451B1">
        <w:rPr>
          <w:rFonts w:ascii="Arial" w:eastAsia="Calibri" w:hAnsi="Arial" w:cs="Arial"/>
          <w:b/>
          <w:bCs/>
          <w:color w:val="auto"/>
          <w:spacing w:val="0"/>
          <w:sz w:val="24"/>
          <w:u w:val="single"/>
          <w:lang w:val="en-AU" w:eastAsia="zh-CN"/>
        </w:rPr>
        <w:br/>
        <w:t xml:space="preserve"> </w:t>
      </w:r>
    </w:p>
    <w:p w14:paraId="3E6A7F0C" w14:textId="77777777" w:rsidR="002451B1" w:rsidRPr="002451B1" w:rsidRDefault="002451B1" w:rsidP="002451B1">
      <w:pPr>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AFI supports a focus on public housing and ensuring this is available, accessible and well maintained with proximity to transport, commercial centres and services. Public Housing serves people with complex lives, is a provider of last resort and part of the safety net. As part of this, the ACT Government:</w:t>
      </w:r>
    </w:p>
    <w:p w14:paraId="1698BD36" w14:textId="77777777" w:rsidR="002451B1" w:rsidRPr="002451B1" w:rsidRDefault="002451B1" w:rsidP="002451B1">
      <w:pPr>
        <w:widowControl/>
        <w:numPr>
          <w:ilvl w:val="0"/>
          <w:numId w:val="3"/>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should deliver its commitments under the ACT Housing Strategy and update those commitments to keep pace with demand.  </w:t>
      </w:r>
    </w:p>
    <w:p w14:paraId="7C9F8FE3" w14:textId="534E3686" w:rsidR="002451B1" w:rsidRPr="002451B1" w:rsidRDefault="002451B1" w:rsidP="002451B1">
      <w:pPr>
        <w:widowControl/>
        <w:numPr>
          <w:ilvl w:val="0"/>
          <w:numId w:val="3"/>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must increase availability of public housing, improve maintenance and enable better provision of disability modifications.   Public housing should be protected and grown</w:t>
      </w:r>
      <w:r w:rsidR="00D91BF4">
        <w:rPr>
          <w:rFonts w:ascii="Arial" w:eastAsia="Calibri" w:hAnsi="Arial" w:cs="Arial"/>
          <w:color w:val="auto"/>
          <w:spacing w:val="0"/>
          <w:sz w:val="24"/>
          <w:lang w:val="en-AU" w:eastAsia="zh-CN"/>
        </w:rPr>
        <w:t xml:space="preserve">. </w:t>
      </w:r>
    </w:p>
    <w:p w14:paraId="4DAFE13A" w14:textId="77777777" w:rsidR="002451B1" w:rsidRPr="002451B1" w:rsidRDefault="002451B1" w:rsidP="002451B1">
      <w:pPr>
        <w:spacing w:after="0" w:line="240" w:lineRule="auto"/>
        <w:contextualSpacing/>
        <w:rPr>
          <w:rFonts w:ascii="Arial" w:eastAsia="Calibri" w:hAnsi="Arial" w:cs="Arial"/>
          <w:color w:val="auto"/>
          <w:spacing w:val="0"/>
          <w:sz w:val="24"/>
          <w:lang w:val="en-AU" w:eastAsia="zh-CN"/>
        </w:rPr>
      </w:pPr>
    </w:p>
    <w:p w14:paraId="6F605B2A" w14:textId="77777777" w:rsidR="002451B1" w:rsidRPr="002451B1" w:rsidRDefault="002451B1" w:rsidP="002451B1">
      <w:pPr>
        <w:spacing w:after="0" w:line="240" w:lineRule="auto"/>
        <w:contextualSpacing/>
        <w:rPr>
          <w:rFonts w:ascii="Arial" w:eastAsia="Calibri" w:hAnsi="Arial" w:cs="Arial"/>
          <w:b/>
          <w:bCs/>
          <w:color w:val="auto"/>
          <w:spacing w:val="0"/>
          <w:sz w:val="24"/>
          <w:u w:val="single"/>
          <w:lang w:val="en-AU" w:eastAsia="zh-CN"/>
        </w:rPr>
      </w:pPr>
      <w:r w:rsidRPr="002451B1">
        <w:rPr>
          <w:rFonts w:ascii="Arial" w:eastAsia="Calibri" w:hAnsi="Arial" w:cs="Arial"/>
          <w:b/>
          <w:bCs/>
          <w:color w:val="auto"/>
          <w:spacing w:val="0"/>
          <w:sz w:val="24"/>
          <w:u w:val="single"/>
          <w:lang w:val="en-AU" w:eastAsia="zh-CN"/>
        </w:rPr>
        <w:t>Action 3: Support community housing that complies with Article 19 of the CRPD.</w:t>
      </w:r>
      <w:r w:rsidRPr="002451B1">
        <w:rPr>
          <w:rFonts w:ascii="Arial" w:eastAsia="Calibri" w:hAnsi="Arial" w:cs="Arial"/>
          <w:b/>
          <w:bCs/>
          <w:color w:val="auto"/>
          <w:spacing w:val="0"/>
          <w:sz w:val="24"/>
          <w:u w:val="single"/>
          <w:lang w:val="en-AU" w:eastAsia="zh-CN"/>
        </w:rPr>
        <w:br/>
        <w:t xml:space="preserve">  </w:t>
      </w:r>
    </w:p>
    <w:p w14:paraId="5E964614" w14:textId="77777777" w:rsidR="002451B1" w:rsidRPr="002451B1" w:rsidRDefault="002451B1" w:rsidP="002451B1">
      <w:pPr>
        <w:spacing w:after="0" w:line="240" w:lineRule="auto"/>
        <w:contextualSpacing/>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AFI supports the range of recommendations made by ACTCOSS to increase the delivery of community housing run by not-for-profit housing providers.  </w:t>
      </w:r>
    </w:p>
    <w:p w14:paraId="460B55CA" w14:textId="77777777" w:rsidR="002451B1" w:rsidRPr="002451B1" w:rsidRDefault="002451B1" w:rsidP="002451B1">
      <w:pPr>
        <w:widowControl/>
        <w:numPr>
          <w:ilvl w:val="0"/>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 ACT Government must focus on creating more affordable and accessible housing which enables people to live independently in the community (as per CRPD Article 19), rather than group housing or congregate settings. </w:t>
      </w:r>
    </w:p>
    <w:p w14:paraId="1BA9D6AA" w14:textId="77777777" w:rsidR="002451B1" w:rsidRPr="002451B1" w:rsidRDefault="002451B1" w:rsidP="002451B1">
      <w:pPr>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p>
    <w:p w14:paraId="5D9D0828" w14:textId="77777777" w:rsidR="002451B1" w:rsidRPr="002451B1" w:rsidRDefault="002451B1" w:rsidP="002451B1">
      <w:pPr>
        <w:suppressAutoHyphens w:val="0"/>
        <w:autoSpaceDE/>
        <w:autoSpaceDN/>
        <w:adjustRightInd/>
        <w:spacing w:after="0" w:line="240" w:lineRule="auto"/>
        <w:contextualSpacing/>
        <w:textAlignment w:val="auto"/>
        <w:rPr>
          <w:rFonts w:ascii="Arial" w:eastAsia="Calibri" w:hAnsi="Arial" w:cs="Arial"/>
          <w:b/>
          <w:bCs/>
          <w:color w:val="auto"/>
          <w:spacing w:val="0"/>
          <w:sz w:val="24"/>
          <w:u w:val="single"/>
          <w:lang w:val="en-AU" w:eastAsia="zh-CN"/>
        </w:rPr>
      </w:pPr>
      <w:r w:rsidRPr="002451B1">
        <w:rPr>
          <w:rFonts w:ascii="Arial" w:eastAsia="Calibri" w:hAnsi="Arial" w:cs="Arial"/>
          <w:b/>
          <w:bCs/>
          <w:color w:val="auto"/>
          <w:spacing w:val="0"/>
          <w:sz w:val="24"/>
          <w:u w:val="single"/>
          <w:lang w:val="en-AU" w:eastAsia="zh-CN"/>
        </w:rPr>
        <w:t>Action 4:  Encourage more accessible private rental.</w:t>
      </w:r>
    </w:p>
    <w:p w14:paraId="6C4EBC8C" w14:textId="77777777" w:rsidR="002451B1" w:rsidRPr="002451B1" w:rsidRDefault="002451B1" w:rsidP="002451B1">
      <w:pPr>
        <w:suppressAutoHyphens w:val="0"/>
        <w:autoSpaceDE/>
        <w:autoSpaceDN/>
        <w:adjustRightInd/>
        <w:spacing w:after="0" w:line="240" w:lineRule="auto"/>
        <w:contextualSpacing/>
        <w:textAlignment w:val="auto"/>
        <w:rPr>
          <w:rFonts w:ascii="Arial" w:eastAsia="Calibri" w:hAnsi="Arial" w:cs="Arial"/>
          <w:b/>
          <w:bCs/>
          <w:color w:val="auto"/>
          <w:spacing w:val="0"/>
          <w:sz w:val="24"/>
          <w:u w:val="single"/>
          <w:lang w:val="en-AU" w:eastAsia="zh-CN"/>
        </w:rPr>
      </w:pPr>
      <w:r w:rsidRPr="002451B1">
        <w:rPr>
          <w:rFonts w:ascii="Arial" w:eastAsia="Calibri" w:hAnsi="Arial" w:cs="Arial"/>
          <w:b/>
          <w:bCs/>
          <w:color w:val="auto"/>
          <w:spacing w:val="0"/>
          <w:sz w:val="24"/>
          <w:u w:val="single"/>
          <w:lang w:val="en-AU" w:eastAsia="zh-CN"/>
        </w:rPr>
        <w:t xml:space="preserve"> </w:t>
      </w:r>
    </w:p>
    <w:p w14:paraId="23A434C8" w14:textId="77777777" w:rsidR="002451B1" w:rsidRPr="002451B1" w:rsidRDefault="002451B1" w:rsidP="002451B1">
      <w:pPr>
        <w:widowControl/>
        <w:numPr>
          <w:ilvl w:val="0"/>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 ACT Government should work with the development industry including architects, designers, town planners, real estate developers and </w:t>
      </w:r>
      <w:bookmarkStart w:id="1" w:name="_Int_MgdyfIsf"/>
      <w:r w:rsidRPr="002451B1">
        <w:rPr>
          <w:rFonts w:ascii="Arial" w:eastAsia="Calibri" w:hAnsi="Arial" w:cs="Arial"/>
          <w:color w:val="auto"/>
          <w:spacing w:val="0"/>
          <w:sz w:val="24"/>
          <w:lang w:val="en-AU" w:eastAsia="zh-CN"/>
        </w:rPr>
        <w:t>property owners</w:t>
      </w:r>
      <w:bookmarkEnd w:id="1"/>
      <w:r w:rsidRPr="002451B1">
        <w:rPr>
          <w:rFonts w:ascii="Arial" w:eastAsia="Calibri" w:hAnsi="Arial" w:cs="Arial"/>
          <w:color w:val="auto"/>
          <w:spacing w:val="0"/>
          <w:sz w:val="24"/>
          <w:lang w:val="en-AU" w:eastAsia="zh-CN"/>
        </w:rPr>
        <w:t xml:space="preserve"> to create more accessible private rental.  </w:t>
      </w:r>
    </w:p>
    <w:p w14:paraId="6D89A21D" w14:textId="77777777" w:rsidR="002451B1" w:rsidRPr="002451B1" w:rsidRDefault="002451B1" w:rsidP="002451B1">
      <w:pPr>
        <w:widowControl/>
        <w:numPr>
          <w:ilvl w:val="0"/>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 ACT Government must increase regulation to encourage accessibility improvements by </w:t>
      </w:r>
      <w:bookmarkStart w:id="2" w:name="_Int_aAFblxho"/>
      <w:r w:rsidRPr="002451B1">
        <w:rPr>
          <w:rFonts w:ascii="Arial" w:eastAsia="Calibri" w:hAnsi="Arial" w:cs="Arial"/>
          <w:color w:val="auto"/>
          <w:spacing w:val="0"/>
          <w:sz w:val="24"/>
          <w:lang w:val="en-AU" w:eastAsia="zh-CN"/>
        </w:rPr>
        <w:t>property owners</w:t>
      </w:r>
      <w:bookmarkEnd w:id="2"/>
      <w:r w:rsidRPr="002451B1">
        <w:rPr>
          <w:rFonts w:ascii="Arial" w:eastAsia="Calibri" w:hAnsi="Arial" w:cs="Arial"/>
          <w:color w:val="auto"/>
          <w:spacing w:val="0"/>
          <w:sz w:val="24"/>
          <w:lang w:val="en-AU" w:eastAsia="zh-CN"/>
        </w:rPr>
        <w:t>. Inclusionary zoning policies should be introduced to encourage the provision of land earmarked for private rental which is accessible.</w:t>
      </w:r>
    </w:p>
    <w:p w14:paraId="541D1AFC" w14:textId="77777777" w:rsidR="002451B1" w:rsidRPr="002451B1" w:rsidRDefault="002451B1" w:rsidP="002451B1">
      <w:pPr>
        <w:widowControl/>
        <w:numPr>
          <w:ilvl w:val="0"/>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 Government should consider levers through the tax and transfer systems to incentivise </w:t>
      </w:r>
      <w:bookmarkStart w:id="3" w:name="_Int_1ZFEwalT"/>
      <w:r w:rsidRPr="002451B1">
        <w:rPr>
          <w:rFonts w:ascii="Arial" w:eastAsia="Calibri" w:hAnsi="Arial" w:cs="Arial"/>
          <w:color w:val="auto"/>
          <w:spacing w:val="0"/>
          <w:sz w:val="24"/>
          <w:lang w:val="en-AU" w:eastAsia="zh-CN"/>
        </w:rPr>
        <w:t>property owners</w:t>
      </w:r>
      <w:bookmarkEnd w:id="3"/>
      <w:r w:rsidRPr="002451B1">
        <w:rPr>
          <w:rFonts w:ascii="Arial" w:eastAsia="Calibri" w:hAnsi="Arial" w:cs="Arial"/>
          <w:color w:val="auto"/>
          <w:spacing w:val="0"/>
          <w:sz w:val="24"/>
          <w:lang w:val="en-AU" w:eastAsia="zh-CN"/>
        </w:rPr>
        <w:t xml:space="preserve"> to offer and maintain accessible rental housing. </w:t>
      </w:r>
    </w:p>
    <w:p w14:paraId="7BA1177A" w14:textId="77777777" w:rsidR="002451B1" w:rsidRPr="002451B1" w:rsidRDefault="002451B1" w:rsidP="002451B1">
      <w:pPr>
        <w:widowControl/>
        <w:numPr>
          <w:ilvl w:val="0"/>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There should be a package of work to encourage accessible private rental focussing on championing the need for the real estate sector (including ‘mum and dad’ landlords) to play a more socially responsive role in addressing the increased barriers faced by people with disability to access appropriate, affordable rental housing.  </w:t>
      </w:r>
    </w:p>
    <w:p w14:paraId="6E0E8CAB" w14:textId="77777777" w:rsidR="002451B1" w:rsidRPr="002451B1" w:rsidRDefault="002451B1" w:rsidP="002451B1">
      <w:pPr>
        <w:widowControl/>
        <w:numPr>
          <w:ilvl w:val="0"/>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This should be twinned with measures to foster more socially responsible, sector-wide leasehold application processes. Features of this would include </w:t>
      </w:r>
    </w:p>
    <w:p w14:paraId="3F3764F2" w14:textId="77777777" w:rsidR="002451B1" w:rsidRPr="002451B1" w:rsidRDefault="002451B1" w:rsidP="002451B1">
      <w:pPr>
        <w:widowControl/>
        <w:numPr>
          <w:ilvl w:val="1"/>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Better identification of rental housing that is suitable for people with disability. This would include but extend beyond the legislated requirement to advertise adaptable housing dwellings in accordance with Residential Tenancies Act 1997 Section 11AAA Adaptable housing – advertising.  </w:t>
      </w:r>
    </w:p>
    <w:p w14:paraId="4B287640" w14:textId="77777777" w:rsidR="002451B1" w:rsidRPr="002451B1" w:rsidRDefault="002451B1" w:rsidP="002451B1">
      <w:pPr>
        <w:widowControl/>
        <w:numPr>
          <w:ilvl w:val="1"/>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lastRenderedPageBreak/>
        <w:t>Better housing rental application processes that support applicants with disability; and</w:t>
      </w:r>
    </w:p>
    <w:p w14:paraId="6A4D4306" w14:textId="77777777" w:rsidR="002451B1" w:rsidRPr="002451B1" w:rsidRDefault="002451B1" w:rsidP="002451B1">
      <w:pPr>
        <w:widowControl/>
        <w:numPr>
          <w:ilvl w:val="1"/>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Provision of longer-term housing leaseholds, suitable for NDIS-funded home modifications where appropriate.</w:t>
      </w:r>
    </w:p>
    <w:p w14:paraId="31112BDA" w14:textId="77777777" w:rsidR="002451B1" w:rsidRPr="002451B1" w:rsidRDefault="002451B1" w:rsidP="002451B1">
      <w:pPr>
        <w:widowControl/>
        <w:numPr>
          <w:ilvl w:val="0"/>
          <w:numId w:val="4"/>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We also support proposals by Rights and Inclusion Australia to develop a comprehensive, detailed overview of unmet housing needs for people with disability of all ages to inform supply.  </w:t>
      </w:r>
    </w:p>
    <w:p w14:paraId="7ACC0888" w14:textId="77777777" w:rsidR="002451B1" w:rsidRPr="002451B1" w:rsidRDefault="002451B1" w:rsidP="002451B1">
      <w:pPr>
        <w:spacing w:after="0" w:line="240" w:lineRule="auto"/>
        <w:contextualSpacing/>
        <w:rPr>
          <w:rFonts w:ascii="Arial" w:eastAsia="Calibri" w:hAnsi="Arial" w:cs="Arial"/>
          <w:color w:val="auto"/>
          <w:spacing w:val="0"/>
          <w:sz w:val="24"/>
          <w:lang w:val="en-AU" w:eastAsia="zh-CN"/>
        </w:rPr>
      </w:pPr>
    </w:p>
    <w:p w14:paraId="00704E68" w14:textId="77777777" w:rsidR="002451B1" w:rsidRPr="002451B1" w:rsidRDefault="002451B1" w:rsidP="002451B1">
      <w:pPr>
        <w:spacing w:after="0" w:line="240" w:lineRule="auto"/>
        <w:contextualSpacing/>
        <w:rPr>
          <w:rFonts w:ascii="Arial" w:eastAsia="Calibri" w:hAnsi="Arial" w:cs="Arial"/>
          <w:b/>
          <w:bCs/>
          <w:color w:val="auto"/>
          <w:spacing w:val="0"/>
          <w:sz w:val="24"/>
          <w:u w:val="single"/>
          <w:lang w:val="en-AU" w:eastAsia="zh-CN"/>
        </w:rPr>
      </w:pPr>
      <w:r w:rsidRPr="002451B1">
        <w:rPr>
          <w:rFonts w:ascii="Arial" w:eastAsia="Calibri" w:hAnsi="Arial" w:cs="Arial"/>
          <w:b/>
          <w:bCs/>
          <w:color w:val="auto"/>
          <w:spacing w:val="0"/>
          <w:sz w:val="24"/>
          <w:u w:val="single"/>
          <w:lang w:val="en-AU" w:eastAsia="zh-CN"/>
        </w:rPr>
        <w:t xml:space="preserve">Action 5: End congregate and devolve large group homes. </w:t>
      </w:r>
      <w:r w:rsidRPr="002451B1">
        <w:rPr>
          <w:rFonts w:ascii="Arial" w:eastAsia="Calibri" w:hAnsi="Arial" w:cs="Arial"/>
          <w:b/>
          <w:bCs/>
          <w:color w:val="auto"/>
          <w:spacing w:val="0"/>
          <w:sz w:val="24"/>
          <w:u w:val="single"/>
          <w:lang w:val="en-AU" w:eastAsia="zh-CN"/>
        </w:rPr>
        <w:br/>
      </w:r>
    </w:p>
    <w:p w14:paraId="6F7CAF24" w14:textId="77777777" w:rsidR="002451B1" w:rsidRPr="002451B1" w:rsidRDefault="002451B1" w:rsidP="002451B1">
      <w:pPr>
        <w:widowControl/>
        <w:numPr>
          <w:ilvl w:val="0"/>
          <w:numId w:val="5"/>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Supported Disability Accommodation should be reformed so that it no longer pushes people towards group housing </w:t>
      </w:r>
    </w:p>
    <w:p w14:paraId="1D57DD3C" w14:textId="77777777" w:rsidR="002451B1" w:rsidRPr="002451B1" w:rsidRDefault="002451B1" w:rsidP="002451B1">
      <w:pPr>
        <w:widowControl/>
        <w:numPr>
          <w:ilvl w:val="0"/>
          <w:numId w:val="5"/>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 ACT should cease building congregate housing for people with disability and should begin a process of devolution from supported accommodation dwellings. </w:t>
      </w:r>
    </w:p>
    <w:p w14:paraId="14C912E2" w14:textId="728C45E0" w:rsidR="0081236B" w:rsidRDefault="002451B1" w:rsidP="0014287C">
      <w:pPr>
        <w:widowControl/>
        <w:numPr>
          <w:ilvl w:val="0"/>
          <w:numId w:val="5"/>
        </w:numPr>
        <w:tabs>
          <w:tab w:val="clear" w:pos="170"/>
        </w:tabs>
        <w:suppressAutoHyphens w:val="0"/>
        <w:autoSpaceDE/>
        <w:autoSpaceDN/>
        <w:adjustRightInd/>
        <w:spacing w:after="0" w:line="240" w:lineRule="auto"/>
        <w:contextualSpacing/>
        <w:textAlignment w:val="auto"/>
        <w:rPr>
          <w:rFonts w:ascii="Arial" w:eastAsia="Calibri" w:hAnsi="Arial" w:cs="Arial"/>
          <w:color w:val="auto"/>
          <w:spacing w:val="0"/>
          <w:sz w:val="24"/>
          <w:lang w:val="en-AU" w:eastAsia="zh-CN"/>
        </w:rPr>
      </w:pPr>
      <w:r w:rsidRPr="002451B1">
        <w:rPr>
          <w:rFonts w:ascii="Arial" w:eastAsia="Calibri" w:hAnsi="Arial" w:cs="Arial"/>
          <w:color w:val="auto"/>
          <w:spacing w:val="0"/>
          <w:sz w:val="24"/>
          <w:lang w:val="en-AU" w:eastAsia="zh-CN"/>
        </w:rPr>
        <w:t xml:space="preserve">There should be a human rights framework for considering and assessing unsolicited bids and housing projects for people with disability. </w:t>
      </w:r>
    </w:p>
    <w:p w14:paraId="5B17A295" w14:textId="77777777" w:rsidR="00083116" w:rsidRPr="00083116" w:rsidRDefault="00083116" w:rsidP="00083116">
      <w:pPr>
        <w:widowControl/>
        <w:tabs>
          <w:tab w:val="clear" w:pos="170"/>
        </w:tabs>
        <w:suppressAutoHyphens w:val="0"/>
        <w:autoSpaceDE/>
        <w:autoSpaceDN/>
        <w:adjustRightInd/>
        <w:spacing w:after="0" w:line="240" w:lineRule="auto"/>
        <w:ind w:left="720"/>
        <w:contextualSpacing/>
        <w:textAlignment w:val="auto"/>
        <w:rPr>
          <w:rFonts w:ascii="Arial" w:eastAsia="Calibri" w:hAnsi="Arial" w:cs="Arial"/>
          <w:color w:val="auto"/>
          <w:spacing w:val="0"/>
          <w:sz w:val="24"/>
          <w:lang w:val="en-AU" w:eastAsia="zh-CN"/>
        </w:rPr>
      </w:pPr>
    </w:p>
    <w:p w14:paraId="326DFA73" w14:textId="213FD00E" w:rsidR="00F4230E" w:rsidRPr="00AA228D" w:rsidRDefault="00F4230E" w:rsidP="00A6178D">
      <w:pPr>
        <w:widowControl/>
        <w:tabs>
          <w:tab w:val="clear" w:pos="170"/>
        </w:tabs>
        <w:suppressAutoHyphens w:val="0"/>
        <w:autoSpaceDE/>
        <w:autoSpaceDN/>
        <w:adjustRightInd/>
        <w:spacing w:after="0" w:line="240" w:lineRule="auto"/>
        <w:textAlignment w:val="auto"/>
        <w:rPr>
          <w:rFonts w:ascii="DIN-Bold" w:eastAsia="Calibri" w:hAnsi="DIN-Bold" w:cs="Moon-Bold"/>
          <w:b/>
          <w:bCs/>
          <w:color w:val="034797"/>
          <w:spacing w:val="0"/>
          <w:sz w:val="32"/>
          <w:szCs w:val="32"/>
          <w:lang w:val="en-US" w:eastAsia="zh-CN"/>
        </w:rPr>
      </w:pPr>
      <w:r w:rsidRPr="00AA228D">
        <w:rPr>
          <w:rFonts w:ascii="DIN-Bold" w:eastAsia="Calibri" w:hAnsi="DIN-Bold" w:cs="Moon-Bold"/>
          <w:b/>
          <w:bCs/>
          <w:color w:val="034797"/>
          <w:spacing w:val="0"/>
          <w:sz w:val="32"/>
          <w:szCs w:val="32"/>
          <w:lang w:val="en-US" w:eastAsia="zh-CN"/>
        </w:rPr>
        <w:t xml:space="preserve">Implementing the Disability Royal Commission recommendations </w:t>
      </w:r>
    </w:p>
    <w:p w14:paraId="43873602" w14:textId="77777777" w:rsidR="006E46FC" w:rsidRPr="00333A73" w:rsidRDefault="002451B1" w:rsidP="00A6178D">
      <w:pPr>
        <w:spacing w:after="0" w:line="240" w:lineRule="auto"/>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 xml:space="preserve">At a national level we urge prompt attention to recommendations from the Royal Commission into Violence, Abuse and Neglect of People with Disability.  </w:t>
      </w:r>
      <w:r w:rsidR="006E46FC" w:rsidRPr="00333A73">
        <w:rPr>
          <w:rFonts w:ascii="Arial" w:eastAsia="Calibri" w:hAnsi="Arial" w:cs="Arial"/>
          <w:color w:val="auto"/>
          <w:spacing w:val="0"/>
          <w:sz w:val="24"/>
          <w:lang w:val="en-AU" w:eastAsia="zh-CN"/>
        </w:rPr>
        <w:t>Including:</w:t>
      </w:r>
    </w:p>
    <w:p w14:paraId="6655D44B" w14:textId="352FD4AD" w:rsidR="002451B1" w:rsidRPr="00333A73" w:rsidRDefault="00D87C0B" w:rsidP="006E46FC">
      <w:pPr>
        <w:pStyle w:val="ListParagraph"/>
        <w:numPr>
          <w:ilvl w:val="0"/>
          <w:numId w:val="6"/>
        </w:numPr>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Adoption of the Australia Building Codes Board Liveable Design Standard for all new dwellings</w:t>
      </w:r>
    </w:p>
    <w:p w14:paraId="5B3285E1" w14:textId="13F1659C" w:rsidR="00D87C0B" w:rsidRPr="00333A73" w:rsidRDefault="00D364E5" w:rsidP="006E46FC">
      <w:pPr>
        <w:pStyle w:val="ListParagraph"/>
        <w:numPr>
          <w:ilvl w:val="0"/>
          <w:numId w:val="6"/>
        </w:numPr>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Responses to the need for crisis housing</w:t>
      </w:r>
    </w:p>
    <w:p w14:paraId="0DD76DA0" w14:textId="7E60E9C2" w:rsidR="00D364E5" w:rsidRPr="00333A73" w:rsidRDefault="00D364E5" w:rsidP="006E46FC">
      <w:pPr>
        <w:pStyle w:val="ListParagraph"/>
        <w:numPr>
          <w:ilvl w:val="0"/>
          <w:numId w:val="6"/>
        </w:numPr>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 xml:space="preserve">Increased </w:t>
      </w:r>
      <w:r w:rsidR="003535E5" w:rsidRPr="00333A73">
        <w:rPr>
          <w:rFonts w:ascii="Arial" w:eastAsia="Calibri" w:hAnsi="Arial" w:cs="Arial"/>
          <w:color w:val="auto"/>
          <w:spacing w:val="0"/>
          <w:sz w:val="24"/>
          <w:lang w:val="en-AU" w:eastAsia="zh-CN"/>
        </w:rPr>
        <w:t>tenancy</w:t>
      </w:r>
      <w:r w:rsidRPr="00333A73">
        <w:rPr>
          <w:rFonts w:ascii="Arial" w:eastAsia="Calibri" w:hAnsi="Arial" w:cs="Arial"/>
          <w:color w:val="auto"/>
          <w:spacing w:val="0"/>
          <w:sz w:val="24"/>
          <w:lang w:val="en-AU" w:eastAsia="zh-CN"/>
        </w:rPr>
        <w:t xml:space="preserve"> and occupancy protec</w:t>
      </w:r>
      <w:r w:rsidR="00A062EF" w:rsidRPr="00333A73">
        <w:rPr>
          <w:rFonts w:ascii="Arial" w:eastAsia="Calibri" w:hAnsi="Arial" w:cs="Arial"/>
          <w:color w:val="auto"/>
          <w:spacing w:val="0"/>
          <w:sz w:val="24"/>
          <w:lang w:val="en-AU" w:eastAsia="zh-CN"/>
        </w:rPr>
        <w:t xml:space="preserve">tions for people with disabilities </w:t>
      </w:r>
    </w:p>
    <w:p w14:paraId="1F38E38A" w14:textId="4EAD1BE4" w:rsidR="00A062EF" w:rsidRPr="00333A73" w:rsidRDefault="00136F9E" w:rsidP="006E46FC">
      <w:pPr>
        <w:pStyle w:val="ListParagraph"/>
        <w:numPr>
          <w:ilvl w:val="0"/>
          <w:numId w:val="6"/>
        </w:numPr>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 xml:space="preserve">A comprehensive roadmap for phasing out group homes over the next 15 years </w:t>
      </w:r>
    </w:p>
    <w:p w14:paraId="0BAB1883" w14:textId="33935AE9" w:rsidR="00F4230E" w:rsidRPr="00AA228D" w:rsidRDefault="001A2189" w:rsidP="00AA228D">
      <w:pPr>
        <w:widowControl/>
        <w:tabs>
          <w:tab w:val="clear" w:pos="170"/>
        </w:tabs>
        <w:suppressAutoHyphens w:val="0"/>
        <w:autoSpaceDE/>
        <w:autoSpaceDN/>
        <w:adjustRightInd/>
        <w:spacing w:after="0" w:line="360" w:lineRule="auto"/>
        <w:textAlignment w:val="auto"/>
        <w:rPr>
          <w:rFonts w:ascii="DIN-Bold" w:eastAsia="Calibri" w:hAnsi="DIN-Bold" w:cs="Moon-Bold"/>
          <w:b/>
          <w:bCs/>
          <w:color w:val="034797"/>
          <w:spacing w:val="0"/>
          <w:sz w:val="32"/>
          <w:szCs w:val="32"/>
          <w:lang w:val="en-US" w:eastAsia="zh-CN"/>
        </w:rPr>
      </w:pPr>
      <w:r w:rsidRPr="00AA228D">
        <w:rPr>
          <w:rFonts w:ascii="DIN-Bold" w:eastAsia="Calibri" w:hAnsi="DIN-Bold" w:cs="Moon-Bold"/>
          <w:b/>
          <w:bCs/>
          <w:color w:val="034797"/>
          <w:spacing w:val="0"/>
          <w:sz w:val="32"/>
          <w:szCs w:val="32"/>
          <w:lang w:val="en-US" w:eastAsia="zh-CN"/>
        </w:rPr>
        <w:t>Homelessness</w:t>
      </w:r>
      <w:r w:rsidR="00F4230E" w:rsidRPr="00AA228D">
        <w:rPr>
          <w:rFonts w:ascii="DIN-Bold" w:eastAsia="Calibri" w:hAnsi="DIN-Bold" w:cs="Moon-Bold"/>
          <w:b/>
          <w:bCs/>
          <w:color w:val="034797"/>
          <w:spacing w:val="0"/>
          <w:sz w:val="32"/>
          <w:szCs w:val="32"/>
          <w:lang w:val="en-US" w:eastAsia="zh-CN"/>
        </w:rPr>
        <w:t xml:space="preserve"> Services</w:t>
      </w:r>
    </w:p>
    <w:p w14:paraId="56710358" w14:textId="6D55A440" w:rsidR="00430512" w:rsidRPr="00333A73" w:rsidRDefault="00ED7100" w:rsidP="006E46FC">
      <w:pPr>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 xml:space="preserve">AFI notes the lack of fully accessible and responsive homelessness services for people with disability including the lack of accessible spaces for people leaving violence and for women.  </w:t>
      </w:r>
      <w:r w:rsidR="006E46FC" w:rsidRPr="00333A73">
        <w:rPr>
          <w:rFonts w:ascii="Arial" w:eastAsia="Calibri" w:hAnsi="Arial" w:cs="Arial"/>
          <w:color w:val="auto"/>
          <w:spacing w:val="0"/>
          <w:sz w:val="24"/>
          <w:lang w:val="en-AU" w:eastAsia="zh-CN"/>
        </w:rPr>
        <w:t>Providing fully</w:t>
      </w:r>
      <w:r w:rsidR="009C0446">
        <w:rPr>
          <w:rFonts w:ascii="Arial" w:eastAsia="Calibri" w:hAnsi="Arial" w:cs="Arial"/>
          <w:color w:val="auto"/>
          <w:spacing w:val="0"/>
          <w:sz w:val="24"/>
          <w:lang w:val="en-AU" w:eastAsia="zh-CN"/>
        </w:rPr>
        <w:t xml:space="preserve"> accessible homelessness services should be a priority for the new plan</w:t>
      </w:r>
      <w:r w:rsidR="001016D6">
        <w:rPr>
          <w:rFonts w:ascii="Arial" w:eastAsia="Calibri" w:hAnsi="Arial" w:cs="Arial"/>
          <w:color w:val="auto"/>
          <w:spacing w:val="0"/>
          <w:sz w:val="24"/>
          <w:lang w:val="en-AU" w:eastAsia="zh-CN"/>
        </w:rPr>
        <w:t xml:space="preserve"> and funding arrangements between the States, Territories and the Australian Government</w:t>
      </w:r>
      <w:r w:rsidR="009C0446">
        <w:rPr>
          <w:rFonts w:ascii="Arial" w:eastAsia="Calibri" w:hAnsi="Arial" w:cs="Arial"/>
          <w:color w:val="auto"/>
          <w:spacing w:val="0"/>
          <w:sz w:val="24"/>
          <w:lang w:val="en-AU" w:eastAsia="zh-CN"/>
        </w:rPr>
        <w:t xml:space="preserve">.  </w:t>
      </w:r>
    </w:p>
    <w:p w14:paraId="24694C62" w14:textId="12FA03A4" w:rsidR="00947C7D" w:rsidRDefault="00947C7D" w:rsidP="0014287C">
      <w:pPr>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 xml:space="preserve">This submission is endorsed by </w:t>
      </w:r>
      <w:r w:rsidR="00711378">
        <w:rPr>
          <w:rFonts w:ascii="Arial" w:eastAsia="Calibri" w:hAnsi="Arial" w:cs="Arial"/>
          <w:color w:val="auto"/>
          <w:spacing w:val="0"/>
          <w:sz w:val="24"/>
          <w:lang w:val="en-AU" w:eastAsia="zh-CN"/>
        </w:rPr>
        <w:t>the ACT Down Syndrome Association</w:t>
      </w:r>
      <w:r w:rsidR="00203C9F">
        <w:rPr>
          <w:rFonts w:ascii="Arial" w:eastAsia="Calibri" w:hAnsi="Arial" w:cs="Arial"/>
          <w:color w:val="auto"/>
          <w:spacing w:val="0"/>
          <w:sz w:val="24"/>
          <w:lang w:val="en-AU" w:eastAsia="zh-CN"/>
        </w:rPr>
        <w:t xml:space="preserve">, the ACT Council of Social Service, </w:t>
      </w:r>
      <w:r w:rsidR="002C5206">
        <w:rPr>
          <w:rFonts w:ascii="Arial" w:eastAsia="Calibri" w:hAnsi="Arial" w:cs="Arial"/>
          <w:color w:val="auto"/>
          <w:spacing w:val="0"/>
          <w:sz w:val="24"/>
          <w:lang w:val="en-AU" w:eastAsia="zh-CN"/>
        </w:rPr>
        <w:t xml:space="preserve">Rights and Inclusion Australia, </w:t>
      </w:r>
      <w:r w:rsidR="00203C9F">
        <w:rPr>
          <w:rFonts w:ascii="Arial" w:eastAsia="Calibri" w:hAnsi="Arial" w:cs="Arial"/>
          <w:color w:val="auto"/>
          <w:spacing w:val="0"/>
          <w:sz w:val="24"/>
          <w:lang w:val="en-AU" w:eastAsia="zh-CN"/>
        </w:rPr>
        <w:t>ACT Shelter and Women with Disabilities ACT</w:t>
      </w:r>
      <w:r w:rsidR="00711378">
        <w:rPr>
          <w:rFonts w:ascii="Arial" w:eastAsia="Calibri" w:hAnsi="Arial" w:cs="Arial"/>
          <w:color w:val="auto"/>
          <w:spacing w:val="0"/>
          <w:sz w:val="24"/>
          <w:lang w:val="en-AU" w:eastAsia="zh-CN"/>
        </w:rPr>
        <w:t xml:space="preserve">.  </w:t>
      </w:r>
    </w:p>
    <w:p w14:paraId="3AB2D707" w14:textId="0FB7468B" w:rsidR="001016D6" w:rsidRPr="00333A73" w:rsidRDefault="001016D6" w:rsidP="0014287C">
      <w:pPr>
        <w:rPr>
          <w:rFonts w:ascii="Arial" w:eastAsia="Calibri" w:hAnsi="Arial" w:cs="Arial"/>
          <w:color w:val="auto"/>
          <w:spacing w:val="0"/>
          <w:sz w:val="24"/>
          <w:lang w:val="en-AU" w:eastAsia="zh-CN"/>
        </w:rPr>
      </w:pPr>
      <w:r>
        <w:rPr>
          <w:rFonts w:ascii="Arial" w:eastAsia="Calibri" w:hAnsi="Arial" w:cs="Arial"/>
          <w:color w:val="auto"/>
          <w:spacing w:val="0"/>
          <w:sz w:val="24"/>
          <w:lang w:val="en-AU" w:eastAsia="zh-CN"/>
        </w:rPr>
        <w:t xml:space="preserve">For further information please contact </w:t>
      </w:r>
      <w:r w:rsidR="001A5129">
        <w:rPr>
          <w:rFonts w:ascii="Arial" w:eastAsia="Calibri" w:hAnsi="Arial" w:cs="Arial"/>
          <w:color w:val="auto"/>
          <w:spacing w:val="0"/>
          <w:sz w:val="24"/>
          <w:lang w:val="en-AU" w:eastAsia="zh-CN"/>
        </w:rPr>
        <w:t>me</w:t>
      </w:r>
      <w:r>
        <w:rPr>
          <w:rFonts w:ascii="Arial" w:eastAsia="Calibri" w:hAnsi="Arial" w:cs="Arial"/>
          <w:color w:val="auto"/>
          <w:spacing w:val="0"/>
          <w:sz w:val="24"/>
          <w:lang w:val="en-AU" w:eastAsia="zh-CN"/>
        </w:rPr>
        <w:t xml:space="preserve"> on 0477 200 755.  </w:t>
      </w:r>
    </w:p>
    <w:p w14:paraId="572A2C50" w14:textId="77777777" w:rsidR="00947C7D" w:rsidRDefault="00947C7D" w:rsidP="0014287C">
      <w:pPr>
        <w:rPr>
          <w:rFonts w:ascii="Arial" w:eastAsia="Calibri" w:hAnsi="Arial" w:cs="Arial"/>
          <w:color w:val="auto"/>
          <w:spacing w:val="0"/>
          <w:sz w:val="24"/>
          <w:lang w:val="en-AU" w:eastAsia="zh-CN"/>
        </w:rPr>
      </w:pPr>
      <w:r w:rsidRPr="00333A73">
        <w:rPr>
          <w:rFonts w:ascii="Arial" w:eastAsia="Calibri" w:hAnsi="Arial" w:cs="Arial"/>
          <w:color w:val="auto"/>
          <w:spacing w:val="0"/>
          <w:sz w:val="24"/>
          <w:lang w:val="en-AU" w:eastAsia="zh-CN"/>
        </w:rPr>
        <w:t>Regards</w:t>
      </w:r>
    </w:p>
    <w:p w14:paraId="52038BD9" w14:textId="2717DFF4" w:rsidR="001A5129" w:rsidRDefault="00A17205" w:rsidP="0014287C">
      <w:pPr>
        <w:rPr>
          <w:rFonts w:ascii="Arial" w:eastAsia="Calibri" w:hAnsi="Arial" w:cs="Arial"/>
          <w:color w:val="auto"/>
          <w:spacing w:val="0"/>
          <w:sz w:val="24"/>
          <w:lang w:val="en-AU" w:eastAsia="zh-CN"/>
        </w:rPr>
      </w:pPr>
      <w:r>
        <w:rPr>
          <w:rFonts w:ascii="Arial" w:eastAsia="Calibri" w:hAnsi="Arial" w:cs="Arial"/>
          <w:color w:val="auto"/>
          <w:spacing w:val="0"/>
          <w:sz w:val="24"/>
          <w:lang w:val="en-AU" w:eastAsia="zh-CN"/>
        </w:rPr>
        <w:t>(Sent by email)</w:t>
      </w:r>
    </w:p>
    <w:p w14:paraId="71BCF5F5" w14:textId="64959DEE" w:rsidR="001A5129" w:rsidRDefault="001A5129" w:rsidP="00FC5D2E">
      <w:pPr>
        <w:spacing w:after="0" w:line="240" w:lineRule="auto"/>
        <w:rPr>
          <w:rFonts w:ascii="Arial" w:eastAsia="Calibri" w:hAnsi="Arial" w:cs="Arial"/>
          <w:color w:val="auto"/>
          <w:spacing w:val="0"/>
          <w:sz w:val="24"/>
          <w:lang w:val="en-AU" w:eastAsia="zh-CN"/>
        </w:rPr>
      </w:pPr>
      <w:r>
        <w:rPr>
          <w:rFonts w:ascii="Arial" w:eastAsia="Calibri" w:hAnsi="Arial" w:cs="Arial"/>
          <w:color w:val="auto"/>
          <w:spacing w:val="0"/>
          <w:sz w:val="24"/>
          <w:lang w:val="en-AU" w:eastAsia="zh-CN"/>
        </w:rPr>
        <w:t>Craig Wallace</w:t>
      </w:r>
    </w:p>
    <w:p w14:paraId="42AE5DC1" w14:textId="51F5539C" w:rsidR="001A5129" w:rsidRDefault="001A5129" w:rsidP="00FC5D2E">
      <w:pPr>
        <w:spacing w:after="0" w:line="240" w:lineRule="auto"/>
        <w:rPr>
          <w:rFonts w:ascii="Arial" w:eastAsia="Calibri" w:hAnsi="Arial" w:cs="Arial"/>
          <w:color w:val="auto"/>
          <w:spacing w:val="0"/>
          <w:sz w:val="24"/>
          <w:lang w:val="en-AU" w:eastAsia="zh-CN"/>
        </w:rPr>
      </w:pPr>
      <w:r>
        <w:rPr>
          <w:rFonts w:ascii="Arial" w:eastAsia="Calibri" w:hAnsi="Arial" w:cs="Arial"/>
          <w:color w:val="auto"/>
          <w:spacing w:val="0"/>
          <w:sz w:val="24"/>
          <w:lang w:val="en-AU" w:eastAsia="zh-CN"/>
        </w:rPr>
        <w:t xml:space="preserve">Head of Policy </w:t>
      </w:r>
      <w:r>
        <w:rPr>
          <w:rFonts w:ascii="Arial" w:eastAsia="Calibri" w:hAnsi="Arial" w:cs="Arial"/>
          <w:color w:val="auto"/>
          <w:spacing w:val="0"/>
          <w:sz w:val="24"/>
          <w:lang w:val="en-AU" w:eastAsia="zh-CN"/>
        </w:rPr>
        <w:br/>
        <w:t xml:space="preserve">Advocacy for Inclusion </w:t>
      </w:r>
    </w:p>
    <w:p w14:paraId="0C29BBB8" w14:textId="1272BD8D" w:rsidR="00947C7D" w:rsidRPr="00083116" w:rsidRDefault="001A5129" w:rsidP="00083116">
      <w:pPr>
        <w:spacing w:after="0" w:line="240" w:lineRule="auto"/>
        <w:rPr>
          <w:rFonts w:ascii="Arial" w:eastAsia="Calibri" w:hAnsi="Arial" w:cs="Arial"/>
          <w:color w:val="auto"/>
          <w:spacing w:val="0"/>
          <w:sz w:val="24"/>
          <w:lang w:val="en-AU" w:eastAsia="zh-CN"/>
        </w:rPr>
      </w:pPr>
      <w:r>
        <w:rPr>
          <w:rFonts w:ascii="Arial" w:eastAsia="Calibri" w:hAnsi="Arial" w:cs="Arial"/>
          <w:color w:val="auto"/>
          <w:spacing w:val="0"/>
          <w:sz w:val="24"/>
          <w:lang w:val="en-AU" w:eastAsia="zh-CN"/>
        </w:rPr>
        <w:t>20 October 202</w:t>
      </w:r>
      <w:r w:rsidR="00083116">
        <w:rPr>
          <w:rFonts w:ascii="Arial" w:eastAsia="Calibri" w:hAnsi="Arial" w:cs="Arial"/>
          <w:color w:val="auto"/>
          <w:spacing w:val="0"/>
          <w:sz w:val="24"/>
          <w:lang w:val="en-AU" w:eastAsia="zh-CN"/>
        </w:rPr>
        <w:t>3</w:t>
      </w:r>
    </w:p>
    <w:p w14:paraId="616810CE" w14:textId="07F2E437" w:rsidR="001A2189" w:rsidRPr="004C0E9D" w:rsidRDefault="00927E11" w:rsidP="0014287C">
      <w:r>
        <w:t xml:space="preserve"> </w:t>
      </w:r>
    </w:p>
    <w:sectPr w:rsidR="001A2189" w:rsidRPr="004C0E9D" w:rsidSect="003B3DCA">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8D82" w14:textId="77777777" w:rsidR="003812BE" w:rsidRDefault="003812BE" w:rsidP="00D919F3">
      <w:r>
        <w:separator/>
      </w:r>
    </w:p>
  </w:endnote>
  <w:endnote w:type="continuationSeparator" w:id="0">
    <w:p w14:paraId="23026824" w14:textId="77777777" w:rsidR="003812BE" w:rsidRDefault="003812BE" w:rsidP="00D9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IN">
    <w:altName w:val="Calibri"/>
    <w:charset w:val="00"/>
    <w:family w:val="swiss"/>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 OT">
    <w:altName w:val="Cambria"/>
    <w:panose1 w:val="00000000000000000000"/>
    <w:charset w:val="00"/>
    <w:family w:val="roman"/>
    <w:notTrueType/>
    <w:pitch w:val="default"/>
  </w:font>
  <w:font w:name="DIN OT 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5E5" w14:textId="77777777" w:rsidR="00B778A0" w:rsidRDefault="00B7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2769" w14:textId="77777777" w:rsidR="00B778A0" w:rsidRDefault="00B7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B828" w14:textId="77777777" w:rsidR="00B778A0" w:rsidRDefault="00B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75EC" w14:textId="77777777" w:rsidR="003812BE" w:rsidRDefault="003812BE" w:rsidP="00D919F3">
      <w:r>
        <w:separator/>
      </w:r>
    </w:p>
  </w:footnote>
  <w:footnote w:type="continuationSeparator" w:id="0">
    <w:p w14:paraId="25581BCF" w14:textId="77777777" w:rsidR="003812BE" w:rsidRDefault="003812BE" w:rsidP="00D919F3">
      <w:r>
        <w:continuationSeparator/>
      </w:r>
    </w:p>
  </w:footnote>
  <w:footnote w:id="1">
    <w:p w14:paraId="7DA6DBAA" w14:textId="77777777" w:rsidR="00B344DE" w:rsidRDefault="00B344DE" w:rsidP="00B344DE">
      <w:pPr>
        <w:pStyle w:val="NormalWeb"/>
        <w:shd w:val="clear" w:color="auto" w:fill="FFFFFF"/>
        <w:spacing w:line="240" w:lineRule="auto"/>
        <w:rPr>
          <w:rFonts w:ascii="D-DIN" w:hAnsi="D-DIN" w:cstheme="minorBidi"/>
          <w:color w:val="5B9BD5" w:themeColor="accent1"/>
          <w:sz w:val="18"/>
          <w:szCs w:val="18"/>
          <w:lang w:val="en-GB"/>
        </w:rPr>
      </w:pPr>
      <w:r>
        <w:rPr>
          <w:rStyle w:val="FootnoteReference"/>
          <w:rFonts w:ascii="D-DIN" w:hAnsi="D-DIN"/>
          <w:sz w:val="18"/>
          <w:szCs w:val="18"/>
        </w:rPr>
        <w:footnoteRef/>
      </w:r>
      <w:r>
        <w:rPr>
          <w:rFonts w:ascii="D-DIN" w:hAnsi="D-DIN"/>
          <w:sz w:val="18"/>
          <w:szCs w:val="18"/>
        </w:rPr>
        <w:t xml:space="preserve"> </w:t>
      </w:r>
      <w:r>
        <w:rPr>
          <w:rFonts w:ascii="D-DIN" w:hAnsi="D-DIN" w:cstheme="minorBidi"/>
          <w:sz w:val="18"/>
          <w:szCs w:val="18"/>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 w:id="2">
    <w:p w14:paraId="24882B30"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w:t>
      </w:r>
      <w:r w:rsidRPr="0057174E">
        <w:rPr>
          <w:rFonts w:cs="Arial"/>
          <w:shd w:val="clear" w:color="auto" w:fill="FFFFFF"/>
        </w:rPr>
        <w:t>Aitken, Z., Baker, E., Badland, H., Mason, K., Bentley, R., Beer, A. and Kavanagh, A.M., 2019. Precariously placed: housing affordability, quality and satisfaction of Australians with disabilities. </w:t>
      </w:r>
      <w:r w:rsidRPr="0057174E">
        <w:rPr>
          <w:rFonts w:cs="Arial"/>
          <w:i/>
          <w:iCs/>
          <w:shd w:val="clear" w:color="auto" w:fill="FFFFFF"/>
        </w:rPr>
        <w:t>Disability &amp; Society</w:t>
      </w:r>
      <w:r w:rsidRPr="0057174E">
        <w:rPr>
          <w:rFonts w:cs="Arial"/>
          <w:shd w:val="clear" w:color="auto" w:fill="FFFFFF"/>
        </w:rPr>
        <w:t>, </w:t>
      </w:r>
      <w:r w:rsidRPr="0057174E">
        <w:rPr>
          <w:rFonts w:cs="Arial"/>
          <w:i/>
          <w:iCs/>
          <w:shd w:val="clear" w:color="auto" w:fill="FFFFFF"/>
        </w:rPr>
        <w:t>34</w:t>
      </w:r>
      <w:r w:rsidRPr="0057174E">
        <w:rPr>
          <w:rFonts w:cs="Arial"/>
          <w:shd w:val="clear" w:color="auto" w:fill="FFFFFF"/>
        </w:rPr>
        <w:t>(1), pp.121-142.</w:t>
      </w:r>
    </w:p>
  </w:footnote>
  <w:footnote w:id="3">
    <w:p w14:paraId="16ED9AD8"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Australian Institute of Health and Welfare (2022) </w:t>
      </w:r>
      <w:hyperlink r:id="rId1" w:history="1">
        <w:r w:rsidRPr="0057174E">
          <w:rPr>
            <w:rStyle w:val="Hyperlink"/>
            <w:rFonts w:cs="Arial"/>
          </w:rPr>
          <w:t>People with disability in Australia 2022</w:t>
        </w:r>
      </w:hyperlink>
      <w:r w:rsidRPr="0057174E">
        <w:rPr>
          <w:rFonts w:cs="Arial"/>
        </w:rPr>
        <w:t>. Catalogue number DIS 72, AIHW, Australian Government, p. 210. Accessed 5 August 2022.</w:t>
      </w:r>
    </w:p>
  </w:footnote>
  <w:footnote w:id="4">
    <w:p w14:paraId="345A121B"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Duncan, A. (2022). </w:t>
      </w:r>
      <w:hyperlink r:id="rId2" w:history="1">
        <w:r w:rsidRPr="0057174E">
          <w:rPr>
            <w:rStyle w:val="Hyperlink"/>
            <w:rFonts w:cs="Arial"/>
          </w:rPr>
          <w:t>Behind the Line: Poverty and Disadvantage in Australia 2022</w:t>
        </w:r>
      </w:hyperlink>
      <w:r w:rsidRPr="0057174E">
        <w:rPr>
          <w:rFonts w:cs="Arial"/>
        </w:rPr>
        <w:t>. Focus on the States Series, No. 9/22. Bankwest Curtin Economics Centre, p. 9.</w:t>
      </w:r>
    </w:p>
  </w:footnote>
  <w:footnote w:id="5">
    <w:p w14:paraId="7E757424"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Anglicare Australia (2022) </w:t>
      </w:r>
      <w:hyperlink r:id="rId3" w:history="1">
        <w:r w:rsidRPr="0057174E">
          <w:rPr>
            <w:rStyle w:val="Hyperlink"/>
            <w:rFonts w:cs="Arial"/>
            <w:i/>
            <w:iCs/>
          </w:rPr>
          <w:t>Rental Affordability Snapshot: Regional Reports.</w:t>
        </w:r>
      </w:hyperlink>
      <w:r w:rsidRPr="0057174E">
        <w:rPr>
          <w:rFonts w:cs="Arial"/>
          <w:i/>
          <w:iCs/>
        </w:rPr>
        <w:t xml:space="preserve"> </w:t>
      </w:r>
      <w:r w:rsidRPr="0057174E">
        <w:rPr>
          <w:rFonts w:cs="Arial"/>
        </w:rPr>
        <w:t xml:space="preserve">Anglicare Australia, Canberra, April, ‘ACT and Queanbeyan’, pp. 33-34; accessed 4 August 2022. </w:t>
      </w:r>
    </w:p>
  </w:footnote>
  <w:footnote w:id="6">
    <w:p w14:paraId="7AF57D37"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w:t>
      </w:r>
      <w:r w:rsidRPr="0057174E">
        <w:rPr>
          <w:rFonts w:cs="Arial"/>
          <w:color w:val="222222"/>
          <w:shd w:val="clear" w:color="auto" w:fill="FFFFFF"/>
        </w:rPr>
        <w:t>Vu, B., Khanam, R., Rahman, M. and Nghiem, S. (2020). The costs of disability in Australia: a hybrid panel-data examination. </w:t>
      </w:r>
      <w:r w:rsidRPr="0057174E">
        <w:rPr>
          <w:rFonts w:cs="Arial"/>
          <w:i/>
          <w:iCs/>
          <w:color w:val="222222"/>
          <w:shd w:val="clear" w:color="auto" w:fill="FFFFFF"/>
        </w:rPr>
        <w:t>Health Economics Review</w:t>
      </w:r>
      <w:r w:rsidRPr="0057174E">
        <w:rPr>
          <w:rFonts w:cs="Arial"/>
          <w:color w:val="222222"/>
          <w:shd w:val="clear" w:color="auto" w:fill="FFFFFF"/>
        </w:rPr>
        <w:t>, </w:t>
      </w:r>
      <w:r w:rsidRPr="0057174E">
        <w:rPr>
          <w:rFonts w:cs="Arial"/>
          <w:i/>
          <w:iCs/>
          <w:color w:val="222222"/>
          <w:shd w:val="clear" w:color="auto" w:fill="FFFFFF"/>
        </w:rPr>
        <w:t>10</w:t>
      </w:r>
      <w:r w:rsidRPr="0057174E">
        <w:rPr>
          <w:rFonts w:cs="Arial"/>
          <w:color w:val="222222"/>
          <w:shd w:val="clear" w:color="auto" w:fill="FFFFFF"/>
        </w:rPr>
        <w:t>(1), pp.1-10.</w:t>
      </w:r>
    </w:p>
  </w:footnote>
  <w:footnote w:id="7">
    <w:p w14:paraId="36D195CD"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Soldatic, K, Bowman, D, Mupanemunda, M, &amp; McGee, P. (2021). </w:t>
      </w:r>
      <w:hyperlink r:id="rId4" w:history="1">
        <w:r w:rsidRPr="0057174E">
          <w:rPr>
            <w:rStyle w:val="Hyperlink"/>
            <w:rFonts w:cs="Arial"/>
          </w:rPr>
          <w:t>Dead ends: how our social security system is failing people with partial capacity to work</w:t>
        </w:r>
      </w:hyperlink>
      <w:r w:rsidRPr="0057174E">
        <w:rPr>
          <w:rFonts w:cs="Arial"/>
        </w:rPr>
        <w:t>. Brotherhood of St. Laurence, Melbourne, p. 10-12.</w:t>
      </w:r>
    </w:p>
  </w:footnote>
  <w:footnote w:id="8">
    <w:p w14:paraId="216CA5D4"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Department of Social Services (2022). </w:t>
      </w:r>
      <w:hyperlink r:id="rId5" w:history="1">
        <w:r w:rsidRPr="0057174E">
          <w:rPr>
            <w:rStyle w:val="Hyperlink"/>
            <w:rFonts w:cs="Arial"/>
          </w:rPr>
          <w:t>DSS Payment Demographic Data – March 2022.</w:t>
        </w:r>
      </w:hyperlink>
      <w:r w:rsidRPr="0057174E">
        <w:rPr>
          <w:rFonts w:cs="Arial"/>
        </w:rPr>
        <w:t xml:space="preserve"> Australian Government, Canberra. Accessed 4 August 2022. </w:t>
      </w:r>
    </w:p>
  </w:footnote>
  <w:footnote w:id="9">
    <w:p w14:paraId="60226D03" w14:textId="77777777" w:rsidR="0081236B" w:rsidRPr="0057174E" w:rsidRDefault="0081236B" w:rsidP="0081236B">
      <w:pPr>
        <w:pStyle w:val="NormalWeb"/>
        <w:rPr>
          <w:rFonts w:ascii="D-DIN" w:hAnsi="D-DIN" w:cs="Arial"/>
          <w:sz w:val="20"/>
          <w:szCs w:val="20"/>
        </w:rPr>
      </w:pPr>
      <w:r w:rsidRPr="0057174E">
        <w:rPr>
          <w:rStyle w:val="FootnoteReference"/>
          <w:rFonts w:ascii="D-DIN" w:hAnsi="D-DIN" w:cs="Arial"/>
          <w:sz w:val="20"/>
          <w:szCs w:val="20"/>
        </w:rPr>
        <w:footnoteRef/>
      </w:r>
      <w:r w:rsidRPr="00973E9E">
        <w:rPr>
          <w:rFonts w:ascii="D-DIN" w:hAnsi="D-DIN" w:cs="Arial"/>
          <w:sz w:val="20"/>
          <w:szCs w:val="20"/>
          <w:lang w:val="sv-SE"/>
        </w:rPr>
        <w:t xml:space="preserve"> Li, J., Brown, L., La. H.N., Miranti, R., and Vidyattama, Y. (2019). </w:t>
      </w:r>
      <w:hyperlink r:id="rId6" w:history="1">
        <w:r w:rsidRPr="0057174E">
          <w:rPr>
            <w:rStyle w:val="Hyperlink"/>
            <w:rFonts w:ascii="D-DIN" w:hAnsi="D-DIN" w:cs="Arial"/>
            <w:sz w:val="20"/>
            <w:szCs w:val="20"/>
          </w:rPr>
          <w:t>Inequalities In Standards of Living: Evidence for Improved Income Support for People with Disability</w:t>
        </w:r>
      </w:hyperlink>
      <w:r w:rsidRPr="0057174E">
        <w:rPr>
          <w:rFonts w:ascii="D-DIN" w:hAnsi="D-DIN" w:cs="Arial"/>
          <w:sz w:val="20"/>
          <w:szCs w:val="20"/>
        </w:rPr>
        <w:t xml:space="preserve">. NATSEM, Institute for Governance and Policy Analysis, University of Canberra. Report commissioned by the Australia Federation of Disability Organisations, p. 21. </w:t>
      </w:r>
    </w:p>
  </w:footnote>
  <w:footnote w:id="10">
    <w:p w14:paraId="23BCF25E"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Community Services Directorate (2021) </w:t>
      </w:r>
      <w:hyperlink r:id="rId7" w:history="1">
        <w:r w:rsidRPr="0057174E">
          <w:rPr>
            <w:rStyle w:val="Hyperlink"/>
            <w:rFonts w:cs="Arial"/>
            <w:i/>
            <w:iCs/>
          </w:rPr>
          <w:t>Community Services: Annual Report 2020-21</w:t>
        </w:r>
      </w:hyperlink>
      <w:r w:rsidRPr="0057174E">
        <w:rPr>
          <w:rFonts w:cs="Arial"/>
          <w:i/>
          <w:iCs/>
        </w:rPr>
        <w:t xml:space="preserve">. </w:t>
      </w:r>
      <w:r w:rsidRPr="0057174E">
        <w:rPr>
          <w:rFonts w:cs="Arial"/>
        </w:rPr>
        <w:t>ACT Government, Canberra, p. 93. Accessed 4 August 2022.</w:t>
      </w:r>
    </w:p>
  </w:footnote>
  <w:footnote w:id="11">
    <w:p w14:paraId="22AAD7AB"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Community Services Directorate (2022). </w:t>
      </w:r>
      <w:hyperlink r:id="rId8" w:history="1">
        <w:r w:rsidRPr="0057174E">
          <w:rPr>
            <w:rStyle w:val="Hyperlink"/>
            <w:rFonts w:cs="Arial"/>
          </w:rPr>
          <w:t>Homeless Commissioning: ACT and National Data Snapshot</w:t>
        </w:r>
      </w:hyperlink>
      <w:r w:rsidRPr="0057174E">
        <w:rPr>
          <w:rFonts w:cs="Arial"/>
        </w:rPr>
        <w:t xml:space="preserve">, February 2022. ACT Government, Canberra, p. 1. </w:t>
      </w:r>
    </w:p>
  </w:footnote>
  <w:footnote w:id="12">
    <w:p w14:paraId="0F207498"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Ibid., p. 3. </w:t>
      </w:r>
    </w:p>
  </w:footnote>
  <w:footnote w:id="13">
    <w:p w14:paraId="6B25AAE8"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Australian Institute of Health and Welfare (2022) </w:t>
      </w:r>
      <w:hyperlink r:id="rId9" w:history="1">
        <w:r w:rsidRPr="0057174E">
          <w:rPr>
            <w:rStyle w:val="Hyperlink"/>
            <w:rFonts w:cs="Arial"/>
          </w:rPr>
          <w:t>People with disability in Australia 2022</w:t>
        </w:r>
      </w:hyperlink>
      <w:r w:rsidRPr="0057174E">
        <w:rPr>
          <w:rFonts w:cs="Arial"/>
        </w:rPr>
        <w:t xml:space="preserve">, p. 245. Accessed 5 August 2022. </w:t>
      </w:r>
    </w:p>
  </w:footnote>
  <w:footnote w:id="14">
    <w:p w14:paraId="1F1A6F42"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w:t>
      </w:r>
      <w:r w:rsidRPr="0057174E">
        <w:rPr>
          <w:rFonts w:cs="Arial"/>
          <w:color w:val="222222"/>
          <w:shd w:val="clear" w:color="auto" w:fill="FFFFFF"/>
        </w:rPr>
        <w:t>Beer, A., Baker, E., Lester, L. and Daniel, L., (2019). The relative risk of homelessness among persons with a disability: New methods and policy insights. </w:t>
      </w:r>
      <w:r w:rsidRPr="0057174E">
        <w:rPr>
          <w:rFonts w:cs="Arial"/>
          <w:i/>
          <w:iCs/>
          <w:color w:val="222222"/>
          <w:shd w:val="clear" w:color="auto" w:fill="FFFFFF"/>
        </w:rPr>
        <w:t>International Journal of Environmental Research and Public Health</w:t>
      </w:r>
      <w:r w:rsidRPr="0057174E">
        <w:rPr>
          <w:rFonts w:cs="Arial"/>
          <w:color w:val="222222"/>
          <w:shd w:val="clear" w:color="auto" w:fill="FFFFFF"/>
        </w:rPr>
        <w:t>, </w:t>
      </w:r>
      <w:r w:rsidRPr="0057174E">
        <w:rPr>
          <w:rFonts w:cs="Arial"/>
          <w:i/>
          <w:iCs/>
          <w:color w:val="222222"/>
          <w:shd w:val="clear" w:color="auto" w:fill="FFFFFF"/>
        </w:rPr>
        <w:t>16</w:t>
      </w:r>
      <w:r w:rsidRPr="0057174E">
        <w:rPr>
          <w:rFonts w:cs="Arial"/>
          <w:color w:val="222222"/>
          <w:shd w:val="clear" w:color="auto" w:fill="FFFFFF"/>
        </w:rPr>
        <w:t>(22), p.4304.</w:t>
      </w:r>
    </w:p>
  </w:footnote>
  <w:footnote w:id="15">
    <w:p w14:paraId="542AFCE2"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Wiesel, I. (2020) </w:t>
      </w:r>
      <w:hyperlink r:id="rId10" w:history="1">
        <w:r w:rsidRPr="0057174E">
          <w:rPr>
            <w:rStyle w:val="Hyperlink"/>
            <w:rFonts w:cs="Arial"/>
            <w:i/>
            <w:iCs/>
          </w:rPr>
          <w:t>Living with disability in accessible housing: social, health, and economic impacts.</w:t>
        </w:r>
      </w:hyperlink>
      <w:r w:rsidRPr="0057174E">
        <w:rPr>
          <w:rFonts w:cs="Arial"/>
          <w:i/>
          <w:iCs/>
        </w:rPr>
        <w:t xml:space="preserve"> </w:t>
      </w:r>
      <w:r w:rsidRPr="0057174E">
        <w:rPr>
          <w:rFonts w:cs="Arial"/>
        </w:rPr>
        <w:t xml:space="preserve">Melbourne, University of Melbourne School of Geography, p. 53. Accessed 5 August 2022; see also </w:t>
      </w:r>
      <w:r w:rsidRPr="0057174E">
        <w:rPr>
          <w:rFonts w:cs="Arial"/>
          <w:shd w:val="clear" w:color="auto" w:fill="FFFFFF"/>
        </w:rPr>
        <w:t>Ward, M. and Jacobs, K., 2017. ‘Policies that Fail–Words that Succeed’: The Politics of Accessible Housing in Australia. </w:t>
      </w:r>
      <w:r w:rsidRPr="0057174E">
        <w:rPr>
          <w:rFonts w:cs="Arial"/>
          <w:i/>
          <w:iCs/>
          <w:shd w:val="clear" w:color="auto" w:fill="FFFFFF"/>
        </w:rPr>
        <w:t>Australian Journal of Public Administration</w:t>
      </w:r>
      <w:r w:rsidRPr="0057174E">
        <w:rPr>
          <w:rFonts w:cs="Arial"/>
          <w:shd w:val="clear" w:color="auto" w:fill="FFFFFF"/>
        </w:rPr>
        <w:t>, </w:t>
      </w:r>
      <w:r w:rsidRPr="0057174E">
        <w:rPr>
          <w:rFonts w:cs="Arial"/>
          <w:i/>
          <w:iCs/>
          <w:shd w:val="clear" w:color="auto" w:fill="FFFFFF"/>
        </w:rPr>
        <w:t>76</w:t>
      </w:r>
      <w:r w:rsidRPr="0057174E">
        <w:rPr>
          <w:rFonts w:cs="Arial"/>
          <w:shd w:val="clear" w:color="auto" w:fill="FFFFFF"/>
        </w:rPr>
        <w:t>(1), pp.80-92.</w:t>
      </w:r>
      <w:r w:rsidRPr="0057174E">
        <w:rPr>
          <w:rFonts w:cs="Arial"/>
        </w:rPr>
        <w:t xml:space="preserve"> </w:t>
      </w:r>
    </w:p>
  </w:footnote>
  <w:footnote w:id="16">
    <w:p w14:paraId="10345600"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Australian Network for Universal Housing Design (2015) </w:t>
      </w:r>
      <w:hyperlink r:id="rId11" w:history="1">
        <w:r w:rsidRPr="0057174E">
          <w:rPr>
            <w:rStyle w:val="Hyperlink"/>
            <w:rFonts w:cs="Arial"/>
          </w:rPr>
          <w:t>‘Report on the progress of the National Dialogue on Universal Housing Design 2010-2014.</w:t>
        </w:r>
      </w:hyperlink>
      <w:r w:rsidRPr="0057174E">
        <w:rPr>
          <w:rFonts w:cs="Arial"/>
        </w:rPr>
        <w:t>’ Sydney, Australia. Accessed 5 August 2022.</w:t>
      </w:r>
    </w:p>
  </w:footnote>
  <w:footnote w:id="17">
    <w:p w14:paraId="42D4070E"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Dignam, J., Barrett, B. (2022). Cold and costly: Renter Researchers’ Experiences of Winter ’22. Canberra: Better Renting. </w:t>
      </w:r>
    </w:p>
  </w:footnote>
  <w:footnote w:id="18">
    <w:p w14:paraId="5B1F81BF" w14:textId="77777777" w:rsidR="0081236B" w:rsidRPr="0057174E" w:rsidRDefault="0081236B" w:rsidP="0081236B">
      <w:pPr>
        <w:pStyle w:val="FootnoteText1"/>
        <w:rPr>
          <w:rFonts w:cs="Arial"/>
        </w:rPr>
      </w:pPr>
      <w:r w:rsidRPr="0057174E">
        <w:rPr>
          <w:rStyle w:val="FootnoteReference"/>
          <w:rFonts w:cs="Arial"/>
        </w:rPr>
        <w:footnoteRef/>
      </w:r>
      <w:r w:rsidRPr="0057174E">
        <w:rPr>
          <w:rFonts w:cs="Arial"/>
        </w:rPr>
        <w:t xml:space="preserve"> </w:t>
      </w:r>
      <w:r w:rsidRPr="0057174E">
        <w:rPr>
          <w:rFonts w:cs="Arial"/>
          <w:shd w:val="clear" w:color="auto" w:fill="FFFFFF"/>
        </w:rPr>
        <w:t>Goodwin, I., Davis, E., Winkler, D., Douglas, J., Wellecke, C., D’Cruz, K., Mulherin, P. and Liddicoat, S., 2022. Making homes more accessible for people with mobility impairment: A lived experience perspective. </w:t>
      </w:r>
      <w:r w:rsidRPr="0057174E">
        <w:rPr>
          <w:rFonts w:cs="Arial"/>
          <w:i/>
          <w:iCs/>
          <w:shd w:val="clear" w:color="auto" w:fill="FFFFFF"/>
        </w:rPr>
        <w:t>Australian Journal of Social Issues (early view)</w:t>
      </w:r>
      <w:r w:rsidRPr="0057174E">
        <w:rPr>
          <w:rFonts w:cs="Arial"/>
          <w:shd w:val="clear" w:color="auto" w:fill="FFFFFF"/>
        </w:rPr>
        <w:t>.</w:t>
      </w:r>
    </w:p>
  </w:footnote>
  <w:footnote w:id="19">
    <w:p w14:paraId="62C1582C" w14:textId="77777777" w:rsidR="0081236B" w:rsidRPr="00C52DD0" w:rsidRDefault="0081236B" w:rsidP="0081236B">
      <w:pPr>
        <w:pStyle w:val="FootnoteText1"/>
        <w:rPr>
          <w:lang w:val="en-US"/>
        </w:rPr>
      </w:pPr>
      <w:r>
        <w:rPr>
          <w:rStyle w:val="FootnoteReference"/>
        </w:rPr>
        <w:footnoteRef/>
      </w:r>
      <w:r>
        <w:t xml:space="preserve"> Frost, H. (2022</w:t>
      </w:r>
      <w:hyperlink r:id="rId12" w:history="1">
        <w:r w:rsidRPr="00F37CD9">
          <w:rPr>
            <w:rStyle w:val="Hyperlink"/>
          </w:rPr>
          <w:t>) ACT government, National Disability Insurance Agency to streamline NDIS approvals to free up hospital beds</w:t>
        </w:r>
      </w:hyperlink>
      <w:r>
        <w:t xml:space="preserve">. </w:t>
      </w:r>
      <w:r w:rsidRPr="00F37CD9">
        <w:rPr>
          <w:i/>
          <w:iCs/>
        </w:rPr>
        <w:t>ABC News</w:t>
      </w:r>
      <w:r>
        <w:rPr>
          <w:i/>
          <w:iCs/>
        </w:rPr>
        <w:t xml:space="preserve">. </w:t>
      </w:r>
      <w:r>
        <w:t xml:space="preserve">Published 2 October 2022; accessed 7 October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FC0D" w14:textId="77777777" w:rsidR="00B778A0" w:rsidRDefault="00B7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959" w14:textId="77777777" w:rsidR="006C670E" w:rsidRDefault="006C670E">
    <w:pPr>
      <w:pStyle w:val="Header"/>
      <w:rPr>
        <w:noProof/>
        <w:lang w:eastAsia="en-GB"/>
      </w:rPr>
    </w:pPr>
  </w:p>
  <w:p w14:paraId="50DD8A1F" w14:textId="77777777" w:rsidR="006C670E" w:rsidRDefault="006C670E">
    <w:pPr>
      <w:pStyle w:val="Header"/>
    </w:pPr>
    <w:r>
      <w:rPr>
        <w:noProof/>
        <w:lang w:eastAsia="en-GB"/>
      </w:rPr>
      <w:drawing>
        <wp:anchor distT="0" distB="0" distL="114300" distR="114300" simplePos="0" relativeHeight="251661312" behindDoc="0" locked="1" layoutInCell="1" allowOverlap="1" wp14:anchorId="37E59B74" wp14:editId="7E89923F">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F1C8" w14:textId="77777777" w:rsidR="006C670E" w:rsidRDefault="00B778A0">
    <w:pPr>
      <w:pStyle w:val="Header"/>
    </w:pPr>
    <w:r>
      <w:rPr>
        <w:noProof/>
      </w:rPr>
      <w:drawing>
        <wp:anchor distT="0" distB="0" distL="114300" distR="114300" simplePos="0" relativeHeight="251662336" behindDoc="1" locked="0" layoutInCell="1" allowOverlap="1" wp14:anchorId="7EBC644F" wp14:editId="1C611A6B">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0F2"/>
    <w:multiLevelType w:val="hybridMultilevel"/>
    <w:tmpl w:val="A78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C430FE"/>
    <w:multiLevelType w:val="hybridMultilevel"/>
    <w:tmpl w:val="99EEE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990045"/>
    <w:multiLevelType w:val="hybridMultilevel"/>
    <w:tmpl w:val="16C4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5D6895"/>
    <w:multiLevelType w:val="hybridMultilevel"/>
    <w:tmpl w:val="D8467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0D0B2C"/>
    <w:multiLevelType w:val="hybridMultilevel"/>
    <w:tmpl w:val="7C680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547736"/>
    <w:multiLevelType w:val="hybridMultilevel"/>
    <w:tmpl w:val="31D40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5926414">
    <w:abstractNumId w:val="3"/>
  </w:num>
  <w:num w:numId="2" w16cid:durableId="1625191392">
    <w:abstractNumId w:val="1"/>
  </w:num>
  <w:num w:numId="3" w16cid:durableId="1562016448">
    <w:abstractNumId w:val="4"/>
  </w:num>
  <w:num w:numId="4" w16cid:durableId="1563100075">
    <w:abstractNumId w:val="5"/>
  </w:num>
  <w:num w:numId="5" w16cid:durableId="936912788">
    <w:abstractNumId w:val="0"/>
  </w:num>
  <w:num w:numId="6" w16cid:durableId="340357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o:colormru v:ext="edit" colors="#f1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Y2szQyMLU0MzJV0lEKTi0uzszPAykwqwUARQZwmSwAAAA="/>
  </w:docVars>
  <w:rsids>
    <w:rsidRoot w:val="00F878F2"/>
    <w:rsid w:val="0000204F"/>
    <w:rsid w:val="00004CC7"/>
    <w:rsid w:val="000139A8"/>
    <w:rsid w:val="00023900"/>
    <w:rsid w:val="00064388"/>
    <w:rsid w:val="00083116"/>
    <w:rsid w:val="001016D6"/>
    <w:rsid w:val="00127437"/>
    <w:rsid w:val="00136F9E"/>
    <w:rsid w:val="0014287C"/>
    <w:rsid w:val="0015345B"/>
    <w:rsid w:val="001A2189"/>
    <w:rsid w:val="001A5129"/>
    <w:rsid w:val="001B5CA9"/>
    <w:rsid w:val="001D0405"/>
    <w:rsid w:val="00203C9F"/>
    <w:rsid w:val="002451B1"/>
    <w:rsid w:val="00272697"/>
    <w:rsid w:val="00280CD8"/>
    <w:rsid w:val="002C5206"/>
    <w:rsid w:val="00306089"/>
    <w:rsid w:val="00333A73"/>
    <w:rsid w:val="003535E5"/>
    <w:rsid w:val="00354820"/>
    <w:rsid w:val="003724EF"/>
    <w:rsid w:val="003812BE"/>
    <w:rsid w:val="003A30ED"/>
    <w:rsid w:val="003B3DCA"/>
    <w:rsid w:val="004064AC"/>
    <w:rsid w:val="00430512"/>
    <w:rsid w:val="004C0E9D"/>
    <w:rsid w:val="005671EB"/>
    <w:rsid w:val="00592764"/>
    <w:rsid w:val="005D2CE9"/>
    <w:rsid w:val="006C670E"/>
    <w:rsid w:val="006E46FC"/>
    <w:rsid w:val="006F1E87"/>
    <w:rsid w:val="00711378"/>
    <w:rsid w:val="00713080"/>
    <w:rsid w:val="0081236B"/>
    <w:rsid w:val="008A06E2"/>
    <w:rsid w:val="008D2776"/>
    <w:rsid w:val="00927E11"/>
    <w:rsid w:val="00937A00"/>
    <w:rsid w:val="00947C7D"/>
    <w:rsid w:val="0097111B"/>
    <w:rsid w:val="009C0446"/>
    <w:rsid w:val="00A062EF"/>
    <w:rsid w:val="00A17205"/>
    <w:rsid w:val="00A6178D"/>
    <w:rsid w:val="00A95BEB"/>
    <w:rsid w:val="00AA228D"/>
    <w:rsid w:val="00B010F4"/>
    <w:rsid w:val="00B344DE"/>
    <w:rsid w:val="00B778A0"/>
    <w:rsid w:val="00B82527"/>
    <w:rsid w:val="00BC0806"/>
    <w:rsid w:val="00BE793A"/>
    <w:rsid w:val="00C26238"/>
    <w:rsid w:val="00C80522"/>
    <w:rsid w:val="00D15787"/>
    <w:rsid w:val="00D364E5"/>
    <w:rsid w:val="00D87C0B"/>
    <w:rsid w:val="00D919F3"/>
    <w:rsid w:val="00D91BF4"/>
    <w:rsid w:val="00DA7570"/>
    <w:rsid w:val="00DC35A3"/>
    <w:rsid w:val="00E1012C"/>
    <w:rsid w:val="00ED7100"/>
    <w:rsid w:val="00EE4482"/>
    <w:rsid w:val="00F4230E"/>
    <w:rsid w:val="00F65697"/>
    <w:rsid w:val="00F878F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efea"/>
    </o:shapedefaults>
    <o:shapelayout v:ext="edit">
      <o:idmap v:ext="edit" data="2"/>
    </o:shapelayout>
  </w:shapeDefaults>
  <w:decimalSymbol w:val="."/>
  <w:listSeparator w:val=","/>
  <w14:docId w14:val="1BA4A72C"/>
  <w14:defaultImageDpi w14:val="32767"/>
  <w15:chartTrackingRefBased/>
  <w15:docId w15:val="{78AB6140-26C1-4042-A615-5E90E6BC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04F"/>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sz w:val="22"/>
    </w:rPr>
  </w:style>
  <w:style w:type="paragraph" w:styleId="Heading1">
    <w:name w:val="heading 1"/>
    <w:basedOn w:val="Aheading"/>
    <w:next w:val="Normal"/>
    <w:link w:val="Heading1Char"/>
    <w:uiPriority w:val="9"/>
    <w:qFormat/>
    <w:rsid w:val="00D919F3"/>
    <w:pPr>
      <w:outlineLvl w:val="0"/>
    </w:pPr>
  </w:style>
  <w:style w:type="paragraph" w:styleId="Heading2">
    <w:name w:val="heading 2"/>
    <w:basedOn w:val="Normal"/>
    <w:next w:val="Normal"/>
    <w:link w:val="Heading2Char"/>
    <w:autoRedefine/>
    <w:uiPriority w:val="9"/>
    <w:unhideWhenUsed/>
    <w:qFormat/>
    <w:rsid w:val="004C0E9D"/>
    <w:pPr>
      <w:spacing w:before="113" w:after="57" w:line="280" w:lineRule="atLeast"/>
      <w:outlineLvl w:val="1"/>
    </w:pPr>
    <w:rPr>
      <w:rFonts w:ascii="DIN-Bold" w:hAnsi="DIN-Bold" w:cs="Moon-Bold"/>
      <w:b/>
      <w:bCs/>
      <w:color w:val="034797"/>
      <w:sz w:val="32"/>
      <w:szCs w:val="32"/>
      <w:lang w:val="en-US"/>
    </w:rPr>
  </w:style>
  <w:style w:type="paragraph" w:styleId="Heading3">
    <w:name w:val="heading 3"/>
    <w:basedOn w:val="Normal"/>
    <w:next w:val="Normal"/>
    <w:link w:val="Heading3Char"/>
    <w:uiPriority w:val="9"/>
    <w:unhideWhenUsed/>
    <w:qFormat/>
    <w:rsid w:val="00D919F3"/>
    <w:pPr>
      <w:keepNext/>
      <w:keepLines/>
      <w:spacing w:before="40"/>
      <w:outlineLvl w:val="2"/>
    </w:pPr>
    <w:rPr>
      <w:rFonts w:ascii="DIN-Medium" w:eastAsiaTheme="majorEastAsia" w:hAnsi="DIN-Medium" w:cstheme="majorBidi"/>
      <w:color w:val="1F4D78" w:themeColor="accent1" w:themeShade="7F"/>
    </w:rPr>
  </w:style>
  <w:style w:type="paragraph" w:styleId="Heading4">
    <w:name w:val="heading 4"/>
    <w:basedOn w:val="Normal"/>
    <w:next w:val="Normal"/>
    <w:link w:val="Heading4Char"/>
    <w:uiPriority w:val="9"/>
    <w:semiHidden/>
    <w:unhideWhenUsed/>
    <w:qFormat/>
    <w:rsid w:val="00D919F3"/>
    <w:pPr>
      <w:keepNext/>
      <w:keepLines/>
      <w:spacing w:before="40" w:after="0"/>
      <w:outlineLvl w:val="3"/>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19F3"/>
    <w:rPr>
      <w:rFonts w:ascii="DIN-Regular" w:eastAsiaTheme="majorEastAsia" w:hAnsi="DIN-Regular" w:cstheme="majorBidi"/>
      <w:color w:val="2E74B5" w:themeColor="accent1" w:themeShade="BF"/>
      <w:spacing w:val="-2"/>
    </w:rPr>
  </w:style>
  <w:style w:type="paragraph" w:styleId="Title">
    <w:name w:val="Title"/>
    <w:basedOn w:val="Normal"/>
    <w:next w:val="Normal"/>
    <w:link w:val="TitleChar"/>
    <w:uiPriority w:val="10"/>
    <w:qFormat/>
    <w:rsid w:val="00D919F3"/>
    <w:pPr>
      <w:spacing w:after="0" w:line="240" w:lineRule="auto"/>
      <w:contextualSpacing/>
    </w:pPr>
    <w:rPr>
      <w:rFonts w:ascii="DIN-Bold" w:eastAsiaTheme="majorEastAsia" w:hAnsi="DIN-Bold" w:cstheme="majorBidi"/>
      <w:b/>
      <w:bCs/>
      <w:color w:val="auto"/>
      <w:spacing w:val="-10"/>
      <w:kern w:val="28"/>
      <w:sz w:val="56"/>
      <w:szCs w:val="56"/>
    </w:rPr>
  </w:style>
  <w:style w:type="character" w:customStyle="1" w:styleId="TitleChar">
    <w:name w:val="Title Char"/>
    <w:basedOn w:val="DefaultParagraphFont"/>
    <w:link w:val="Title"/>
    <w:uiPriority w:val="10"/>
    <w:rsid w:val="00D919F3"/>
    <w:rPr>
      <w:rFonts w:ascii="DIN-Bold" w:eastAsiaTheme="majorEastAsia" w:hAnsi="DIN-Bold" w:cstheme="majorBidi"/>
      <w:b/>
      <w:bCs/>
      <w:spacing w:val="-10"/>
      <w:kern w:val="28"/>
      <w:sz w:val="56"/>
      <w:szCs w:val="56"/>
    </w:rPr>
  </w:style>
  <w:style w:type="paragraph" w:styleId="Subtitle">
    <w:name w:val="Subtitle"/>
    <w:basedOn w:val="Normal"/>
    <w:next w:val="Normal"/>
    <w:link w:val="SubtitleChar"/>
    <w:uiPriority w:val="11"/>
    <w:qFormat/>
    <w:rsid w:val="00D919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919F3"/>
    <w:rPr>
      <w:rFonts w:ascii="DIN-Regular" w:eastAsiaTheme="minorEastAsia" w:hAnsi="DIN-Regular"/>
      <w:color w:val="5A5A5A" w:themeColor="text1" w:themeTint="A5"/>
      <w:spacing w:val="15"/>
      <w:sz w:val="22"/>
      <w:szCs w:val="22"/>
    </w:rPr>
  </w:style>
  <w:style w:type="character" w:styleId="Emphasis">
    <w:name w:val="Emphasis"/>
    <w:basedOn w:val="DefaultParagraphFont"/>
    <w:uiPriority w:val="20"/>
    <w:qFormat/>
    <w:rsid w:val="00D919F3"/>
    <w:rPr>
      <w:rFonts w:ascii="DIN-Bold" w:hAnsi="DIN-Bold"/>
      <w:b/>
      <w:bCs/>
      <w:i w:val="0"/>
      <w:iCs w:val="0"/>
    </w:rPr>
  </w:style>
  <w:style w:type="paragraph" w:customStyle="1" w:styleId="Aheading">
    <w:name w:val="A heading"/>
    <w:basedOn w:val="Normal"/>
    <w:autoRedefine/>
    <w:qFormat/>
    <w:rsid w:val="004C0E9D"/>
    <w:pPr>
      <w:spacing w:before="120" w:after="240" w:line="440" w:lineRule="exact"/>
    </w:pPr>
    <w:rPr>
      <w:rFonts w:ascii="DIN-Black" w:hAnsi="DIN-Black" w:cs="Moon-Bold"/>
      <w:b/>
      <w:bCs/>
      <w:color w:val="000000" w:themeColor="text1"/>
      <w:sz w:val="40"/>
      <w:szCs w:val="40"/>
      <w:lang w:val="en-US"/>
    </w:rPr>
  </w:style>
  <w:style w:type="character" w:customStyle="1" w:styleId="Heading2Char">
    <w:name w:val="Heading 2 Char"/>
    <w:basedOn w:val="DefaultParagraphFont"/>
    <w:link w:val="Heading2"/>
    <w:uiPriority w:val="9"/>
    <w:rsid w:val="004C0E9D"/>
    <w:rPr>
      <w:rFonts w:ascii="DIN-Bold" w:hAnsi="DIN-Bold" w:cs="Moon-Bold"/>
      <w:b/>
      <w:bCs/>
      <w:color w:val="034797"/>
      <w:spacing w:val="-2"/>
      <w:sz w:val="32"/>
      <w:szCs w:val="32"/>
      <w:lang w:val="en-US"/>
    </w:rPr>
  </w:style>
  <w:style w:type="character" w:styleId="IntenseEmphasis">
    <w:name w:val="Intense Emphasis"/>
    <w:basedOn w:val="DefaultParagraphFont"/>
    <w:uiPriority w:val="21"/>
    <w:qFormat/>
    <w:rsid w:val="00D919F3"/>
    <w:rPr>
      <w:rFonts w:ascii="DIN-Black" w:hAnsi="DIN-Black"/>
      <w:b/>
      <w:bCs/>
      <w:i w:val="0"/>
      <w:iCs w:val="0"/>
      <w:color w:val="5B9BD5" w:themeColor="accent1"/>
    </w:rPr>
  </w:style>
  <w:style w:type="character" w:customStyle="1" w:styleId="Heading3Char">
    <w:name w:val="Heading 3 Char"/>
    <w:basedOn w:val="DefaultParagraphFont"/>
    <w:link w:val="Heading3"/>
    <w:uiPriority w:val="9"/>
    <w:rsid w:val="00D919F3"/>
    <w:rPr>
      <w:rFonts w:ascii="DIN-Medium" w:eastAsiaTheme="majorEastAsia" w:hAnsi="DIN-Medium" w:cstheme="majorBidi"/>
      <w:color w:val="1F4D78" w:themeColor="accent1" w:themeShade="7F"/>
      <w:spacing w:val="-2"/>
    </w:rPr>
  </w:style>
  <w:style w:type="character" w:customStyle="1" w:styleId="Heading1Char">
    <w:name w:val="Heading 1 Char"/>
    <w:basedOn w:val="DefaultParagraphFont"/>
    <w:link w:val="Heading1"/>
    <w:uiPriority w:val="9"/>
    <w:rsid w:val="00D919F3"/>
    <w:rPr>
      <w:rFonts w:ascii="DIN-Black" w:hAnsi="DIN-Black" w:cs="Moon-Bold"/>
      <w:b/>
      <w:bCs/>
      <w:caps/>
      <w:color w:val="000000" w:themeColor="text1"/>
      <w:sz w:val="40"/>
      <w:szCs w:val="40"/>
      <w:lang w:val="en-US"/>
    </w:rPr>
  </w:style>
  <w:style w:type="character" w:styleId="Strong">
    <w:name w:val="Strong"/>
    <w:basedOn w:val="DefaultParagraphFont"/>
    <w:uiPriority w:val="22"/>
    <w:qFormat/>
    <w:rsid w:val="00D919F3"/>
    <w:rPr>
      <w:rFonts w:ascii="DIN-Medium" w:hAnsi="DIN-Medium"/>
      <w:b w:val="0"/>
      <w:bCs w:val="0"/>
      <w:i w:val="0"/>
      <w:iCs w:val="0"/>
    </w:rPr>
  </w:style>
  <w:style w:type="paragraph" w:styleId="Quote">
    <w:name w:val="Quote"/>
    <w:basedOn w:val="Normal"/>
    <w:next w:val="Normal"/>
    <w:link w:val="QuoteChar"/>
    <w:uiPriority w:val="29"/>
    <w:qFormat/>
    <w:rsid w:val="00D919F3"/>
    <w:pPr>
      <w:spacing w:before="200" w:after="160"/>
      <w:ind w:left="864" w:right="864"/>
      <w:jc w:val="center"/>
    </w:pPr>
    <w:rPr>
      <w:rFonts w:ascii="DIN OT" w:hAnsi="DIN OT"/>
      <w:i/>
      <w:iCs/>
      <w:color w:val="404040" w:themeColor="text1" w:themeTint="BF"/>
    </w:rPr>
  </w:style>
  <w:style w:type="character" w:customStyle="1" w:styleId="QuoteChar">
    <w:name w:val="Quote Char"/>
    <w:basedOn w:val="DefaultParagraphFont"/>
    <w:link w:val="Quote"/>
    <w:uiPriority w:val="29"/>
    <w:rsid w:val="00D919F3"/>
    <w:rPr>
      <w:rFonts w:ascii="DIN OT" w:hAnsi="DIN OT" w:cs="TradeGothic-Light"/>
      <w:i/>
      <w:iCs/>
      <w:color w:val="404040" w:themeColor="text1" w:themeTint="BF"/>
      <w:spacing w:val="-2"/>
    </w:rPr>
  </w:style>
  <w:style w:type="character" w:styleId="SubtleReference">
    <w:name w:val="Subtle Reference"/>
    <w:basedOn w:val="DefaultParagraphFont"/>
    <w:uiPriority w:val="31"/>
    <w:qFormat/>
    <w:rsid w:val="00D919F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D919F3"/>
    <w:rPr>
      <w:rFonts w:ascii="DIN-Medium" w:hAnsi="DIN-Medium"/>
      <w:b w:val="0"/>
      <w:bCs w:val="0"/>
      <w:i w:val="0"/>
      <w:iCs w:val="0"/>
      <w:smallCaps/>
      <w:color w:val="5B9BD5" w:themeColor="accent1"/>
      <w:spacing w:val="5"/>
    </w:rPr>
  </w:style>
  <w:style w:type="character" w:styleId="BookTitle">
    <w:name w:val="Book Title"/>
    <w:basedOn w:val="DefaultParagraphFont"/>
    <w:uiPriority w:val="33"/>
    <w:qFormat/>
    <w:rsid w:val="00D919F3"/>
    <w:rPr>
      <w:rFonts w:ascii="DIN OT Medium" w:hAnsi="DIN OT Medium"/>
      <w:b w:val="0"/>
      <w:bCs w:val="0"/>
      <w:i/>
      <w:iCs/>
      <w:spacing w:val="5"/>
    </w:rPr>
  </w:style>
  <w:style w:type="paragraph" w:styleId="ListParagraph">
    <w:name w:val="List Paragraph"/>
    <w:basedOn w:val="Normal"/>
    <w:uiPriority w:val="34"/>
    <w:qFormat/>
    <w:rsid w:val="00D919F3"/>
    <w:pPr>
      <w:ind w:left="720"/>
      <w:contextualSpacing/>
    </w:pPr>
  </w:style>
  <w:style w:type="paragraph" w:styleId="Header">
    <w:name w:val="header"/>
    <w:basedOn w:val="Normal"/>
    <w:link w:val="HeaderChar"/>
    <w:uiPriority w:val="99"/>
    <w:unhideWhenUsed/>
    <w:rsid w:val="00D15787"/>
    <w:pPr>
      <w:tabs>
        <w:tab w:val="clear" w:pos="170"/>
        <w:tab w:val="center" w:pos="4513"/>
        <w:tab w:val="right" w:pos="9026"/>
      </w:tabs>
      <w:spacing w:after="0" w:line="240" w:lineRule="auto"/>
    </w:pPr>
  </w:style>
  <w:style w:type="character" w:customStyle="1" w:styleId="HeaderChar">
    <w:name w:val="Header Char"/>
    <w:basedOn w:val="DefaultParagraphFont"/>
    <w:link w:val="Header"/>
    <w:uiPriority w:val="99"/>
    <w:rsid w:val="00D15787"/>
    <w:rPr>
      <w:rFonts w:ascii="DIN-Regular" w:hAnsi="DIN-Regular" w:cs="TradeGothic-Light"/>
      <w:color w:val="000000"/>
      <w:spacing w:val="-2"/>
    </w:rPr>
  </w:style>
  <w:style w:type="paragraph" w:styleId="Footer">
    <w:name w:val="footer"/>
    <w:basedOn w:val="Normal"/>
    <w:link w:val="FooterChar"/>
    <w:uiPriority w:val="99"/>
    <w:unhideWhenUsed/>
    <w:rsid w:val="00D15787"/>
    <w:pPr>
      <w:tabs>
        <w:tab w:val="clear" w:pos="170"/>
        <w:tab w:val="center" w:pos="4513"/>
        <w:tab w:val="right" w:pos="9026"/>
      </w:tabs>
      <w:spacing w:after="0" w:line="240" w:lineRule="auto"/>
    </w:pPr>
  </w:style>
  <w:style w:type="character" w:customStyle="1" w:styleId="FooterChar">
    <w:name w:val="Footer Char"/>
    <w:basedOn w:val="DefaultParagraphFont"/>
    <w:link w:val="Footer"/>
    <w:uiPriority w:val="99"/>
    <w:rsid w:val="00D15787"/>
    <w:rPr>
      <w:rFonts w:ascii="DIN-Regular" w:hAnsi="DIN-Regular" w:cs="TradeGothic-Light"/>
      <w:color w:val="000000"/>
      <w:spacing w:val="-2"/>
    </w:rPr>
  </w:style>
  <w:style w:type="character" w:styleId="Hyperlink">
    <w:name w:val="Hyperlink"/>
    <w:basedOn w:val="DefaultParagraphFont"/>
    <w:uiPriority w:val="99"/>
    <w:unhideWhenUsed/>
    <w:rsid w:val="00F878F2"/>
    <w:rPr>
      <w:color w:val="0563C1" w:themeColor="hyperlink"/>
      <w:u w:val="single"/>
    </w:rPr>
  </w:style>
  <w:style w:type="character" w:styleId="UnresolvedMention">
    <w:name w:val="Unresolved Mention"/>
    <w:basedOn w:val="DefaultParagraphFont"/>
    <w:uiPriority w:val="99"/>
    <w:rsid w:val="00F878F2"/>
    <w:rPr>
      <w:color w:val="605E5C"/>
      <w:shd w:val="clear" w:color="auto" w:fill="E1DFDD"/>
    </w:rPr>
  </w:style>
  <w:style w:type="paragraph" w:styleId="NormalWeb">
    <w:name w:val="Normal (Web)"/>
    <w:basedOn w:val="Normal"/>
    <w:uiPriority w:val="99"/>
    <w:unhideWhenUsed/>
    <w:rsid w:val="00B344DE"/>
    <w:pPr>
      <w:widowControl/>
      <w:tabs>
        <w:tab w:val="clear" w:pos="170"/>
      </w:tabs>
      <w:suppressAutoHyphens w:val="0"/>
      <w:autoSpaceDE/>
      <w:autoSpaceDN/>
      <w:adjustRightInd/>
      <w:spacing w:after="0" w:line="360" w:lineRule="auto"/>
      <w:textAlignment w:val="auto"/>
    </w:pPr>
    <w:rPr>
      <w:rFonts w:ascii="Times New Roman" w:hAnsi="Times New Roman" w:cs="Times New Roman"/>
      <w:color w:val="auto"/>
      <w:spacing w:val="0"/>
      <w:sz w:val="24"/>
      <w:lang w:val="en-AU" w:eastAsia="zh-CN"/>
    </w:rPr>
  </w:style>
  <w:style w:type="character" w:customStyle="1" w:styleId="NoSpacingChar">
    <w:name w:val="No Spacing Char"/>
    <w:basedOn w:val="DefaultParagraphFont"/>
    <w:link w:val="NoSpacing"/>
    <w:uiPriority w:val="1"/>
    <w:locked/>
    <w:rsid w:val="00B344DE"/>
    <w:rPr>
      <w:lang w:eastAsia="zh-CN"/>
    </w:rPr>
  </w:style>
  <w:style w:type="paragraph" w:styleId="NoSpacing">
    <w:name w:val="No Spacing"/>
    <w:link w:val="NoSpacingChar"/>
    <w:uiPriority w:val="1"/>
    <w:qFormat/>
    <w:rsid w:val="00B344DE"/>
    <w:rPr>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nhideWhenUsed/>
    <w:qFormat/>
    <w:rsid w:val="00B344D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344DE"/>
    <w:pPr>
      <w:widowControl/>
      <w:tabs>
        <w:tab w:val="clear" w:pos="170"/>
      </w:tabs>
      <w:suppressAutoHyphens w:val="0"/>
      <w:autoSpaceDE/>
      <w:autoSpaceDN/>
      <w:adjustRightInd/>
      <w:spacing w:after="160" w:line="240" w:lineRule="exact"/>
      <w:jc w:val="both"/>
      <w:textAlignment w:val="auto"/>
    </w:pPr>
    <w:rPr>
      <w:rFonts w:asciiTheme="minorHAnsi" w:hAnsiTheme="minorHAnsi" w:cstheme="minorBidi"/>
      <w:color w:val="auto"/>
      <w:spacing w:val="0"/>
      <w:sz w:val="24"/>
      <w:vertAlign w:val="superscript"/>
    </w:rPr>
  </w:style>
  <w:style w:type="paragraph" w:customStyle="1" w:styleId="FootnoteText1">
    <w:name w:val="Footnote Text1"/>
    <w:basedOn w:val="Normal"/>
    <w:next w:val="FootnoteText"/>
    <w:link w:val="FootnoteTextChar"/>
    <w:unhideWhenUsed/>
    <w:rsid w:val="0081236B"/>
    <w:pPr>
      <w:widowControl/>
      <w:tabs>
        <w:tab w:val="clear" w:pos="170"/>
      </w:tabs>
      <w:suppressAutoHyphens w:val="0"/>
      <w:autoSpaceDE/>
      <w:autoSpaceDN/>
      <w:adjustRightInd/>
      <w:spacing w:after="0" w:line="240" w:lineRule="auto"/>
      <w:textAlignment w:val="auto"/>
    </w:pPr>
    <w:rPr>
      <w:rFonts w:cstheme="minorBidi"/>
      <w:color w:val="auto"/>
      <w:spacing w:val="0"/>
      <w:sz w:val="20"/>
      <w:szCs w:val="20"/>
      <w:lang w:eastAsia="zh-CN"/>
    </w:rPr>
  </w:style>
  <w:style w:type="character" w:customStyle="1" w:styleId="FootnoteTextChar">
    <w:name w:val="Footnote Text Char"/>
    <w:basedOn w:val="DefaultParagraphFont"/>
    <w:link w:val="FootnoteText1"/>
    <w:rsid w:val="0081236B"/>
    <w:rPr>
      <w:rFonts w:ascii="D-DIN" w:hAnsi="D-DIN"/>
      <w:sz w:val="20"/>
      <w:szCs w:val="20"/>
      <w:lang w:eastAsia="zh-CN"/>
    </w:rPr>
  </w:style>
  <w:style w:type="paragraph" w:styleId="FootnoteText">
    <w:name w:val="footnote text"/>
    <w:basedOn w:val="Normal"/>
    <w:link w:val="FootnoteTextChar1"/>
    <w:uiPriority w:val="99"/>
    <w:semiHidden/>
    <w:unhideWhenUsed/>
    <w:rsid w:val="0081236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1236B"/>
    <w:rPr>
      <w:rFonts w:ascii="D-DIN" w:hAnsi="D-DIN" w:cs="TradeGothic-Light"/>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99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ousingandhomelessnessplan@ds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tyservices.act.gov.au/__data/assets/pdf_file/0003/1962453/Homelessness-Commissioning-Data-Snapshot-Feb-2022.pdf" TargetMode="External"/><Relationship Id="rId3" Type="http://schemas.openxmlformats.org/officeDocument/2006/relationships/hyperlink" Target="https://www.anglicare.asn.au/wp-content/uploads/2022/04/Rental-Affordability-Snapshot-Regional-reports.pdf" TargetMode="External"/><Relationship Id="rId7" Type="http://schemas.openxmlformats.org/officeDocument/2006/relationships/hyperlink" Target="https://www.communityservices.act.gov.au/__data/assets/pdf_file/0006/1906800/CSD_AR2020-21_Acc3.3.pdf" TargetMode="External"/><Relationship Id="rId12" Type="http://schemas.openxmlformats.org/officeDocument/2006/relationships/hyperlink" Target="https://www.abc.net.au/news/2022-10-03/act-government-ndia-to-streamline-ndis-approval-process/101494470?fbclid=IwAR2Kl8P9QKAFJzl8EtEDXFmeWHJoOay29muH2l2q3o_Q5ihZ03FmooTj17Q" TargetMode="External"/><Relationship Id="rId2" Type="http://schemas.openxmlformats.org/officeDocument/2006/relationships/hyperlink" Target="https://bcec.edu.au/assets/2022/03/BCEC-Poverty-and-Disadvantage-Report-March-2022-FINAL-WEB.pdf" TargetMode="External"/><Relationship Id="rId1" Type="http://schemas.openxmlformats.org/officeDocument/2006/relationships/hyperlink" Target="https://www.aihw.gov.au/getmedia/5f322ec4-ef63-4c43-a854-64f7a2f55a04/aihw-dis-72-people-with-disability-in-australia-2022.pdf.aspx?inline=true" TargetMode="External"/><Relationship Id="rId6" Type="http://schemas.openxmlformats.org/officeDocument/2006/relationships/hyperlink" Target="https://www.afdo.org.au/wp-content/uploads/2019/09/02A-NATSEM-Online-Disability-Report.pdf" TargetMode="External"/><Relationship Id="rId11" Type="http://schemas.openxmlformats.org/officeDocument/2006/relationships/hyperlink" Target="https://aduhdblog.files.wordpress.com/2016/08/nduhd_report_jan15.pdf" TargetMode="External"/><Relationship Id="rId5" Type="http://schemas.openxmlformats.org/officeDocument/2006/relationships/hyperlink" Target="https://data.gov.au/dataset/ds-dga-cff2ae8a-55e4-47db-a66d-e177fe0ac6a0/details" TargetMode="External"/><Relationship Id="rId10" Type="http://schemas.openxmlformats.org/officeDocument/2006/relationships/hyperlink" Target="https://disability.unimelb.edu.au/__data/assets/pdf_file/0010/3969109/Accessible-Housing-Research-Report-22-October-2020.pdf" TargetMode="External"/><Relationship Id="rId4" Type="http://schemas.openxmlformats.org/officeDocument/2006/relationships/hyperlink" Target="https://library.bsl.org.au/bsljspui/bitstream/1/12735/1/Soldatic_etal_Dead_ends_partial_capacity_to_work_2021.pdf" TargetMode="External"/><Relationship Id="rId9" Type="http://schemas.openxmlformats.org/officeDocument/2006/relationships/hyperlink" Target="https://www.aihw.gov.au/getmedia/5f322ec4-ef63-4c43-a854-64f7a2f55a04/aihw-dis-72-people-with-disability-in-australia-2022.pdf.aspx?inline=tr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Wallace\Advocacy%20for%20Inclusion\Advocacy%20for%20Inclusion%20-%20Group\Administration\Templates%20&amp;%20stationery\AFIPWDACT%20templates\AFIPW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Sharon Kensell</DisplayName>
        <AccountId>12</AccountId>
        <AccountType/>
      </UserInfo>
      <UserInfo>
        <DisplayName>Rose Terrey</DisplayName>
        <AccountId>122</AccountId>
        <AccountType/>
      </UserInfo>
      <UserInfo>
        <DisplayName>Nicolas Lawler</DisplayName>
        <AccountId>51</AccountId>
        <AccountType/>
      </UserInfo>
      <UserInfo>
        <DisplayName>Craig Wallace</DisplayName>
        <AccountId>143</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77B93-80A3-482D-B047-A493BCA6F81B}">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2.xml><?xml version="1.0" encoding="utf-8"?>
<ds:datastoreItem xmlns:ds="http://schemas.openxmlformats.org/officeDocument/2006/customXml" ds:itemID="{C83B9F9C-3FBA-4EA8-B01F-9E2D5C05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C44DB-3FDF-4B15-81C5-EA3822BF4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AFIPWD letterhead</Template>
  <TotalTime>124</TotalTime>
  <Pages>6</Pages>
  <Words>1806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Wallace</dc:creator>
  <cp:keywords/>
  <dc:description/>
  <cp:lastModifiedBy>Craig Wallace</cp:lastModifiedBy>
  <cp:revision>37</cp:revision>
  <dcterms:created xsi:type="dcterms:W3CDTF">2023-10-18T05:21:00Z</dcterms:created>
  <dcterms:modified xsi:type="dcterms:W3CDTF">2023-10-25T06:00:00Z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-633846592</vt:i4>
  </property>
  <property fmtid="{D5CDD505-2E9C-101B-9397-08002B2CF9AE}" pid="3" name="ContentTypeId">
    <vt:lpwstr>0x0101001B790164420FE54C9F81E813F02AEC85</vt:lpwstr>
  </property>
  <property fmtid="{D5CDD505-2E9C-101B-9397-08002B2CF9AE}" pid="4" name="Order">
    <vt:r8>41400</vt:r8>
  </property>
  <property fmtid="{D5CDD505-2E9C-101B-9397-08002B2CF9AE}" pid="5" name="MediaServiceImageTags">
    <vt:lpwstr/>
  </property>
</Properties>
</file>